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jc w:val="center"/>
        <w:rPr>
          <w:rFonts w:asciiTheme="minorEastAsia" w:hAnsiTheme="minorEastAsia"/>
          <w:b/>
          <w:sz w:val="84"/>
          <w:szCs w:val="84"/>
        </w:rPr>
      </w:pPr>
      <w:r>
        <w:rPr>
          <w:rFonts w:hint="eastAsia" w:asciiTheme="minorEastAsia" w:hAnsiTheme="minorEastAsia"/>
          <w:b/>
          <w:sz w:val="84"/>
          <w:szCs w:val="84"/>
        </w:rPr>
        <w:t xml:space="preserve">竞争性磋商文件</w:t>
      </w:r>
      <w:r/>
    </w:p>
    <w:p>
      <w:pPr>
        <w:ind w:firstLine="2249"/>
        <w:jc w:val="left"/>
        <w:spacing w:line="480" w:lineRule="auto"/>
        <w:rPr>
          <w:rFonts w:cs="Times New Roman" w:asciiTheme="minorEastAsia" w:hAnsiTheme="minorEastAsia"/>
          <w:b/>
          <w:bCs/>
          <w:sz w:val="32"/>
          <w:szCs w:val="24"/>
        </w:rPr>
      </w:pPr>
      <w:r>
        <w:rPr>
          <w:rFonts w:cs="Times New Roman" w:asciiTheme="minorEastAsia" w:hAnsiTheme="minorEastAsia"/>
          <w:b/>
          <w:bCs/>
          <w:sz w:val="32"/>
          <w:szCs w:val="24"/>
        </w:rPr>
      </w:r>
      <w:r/>
    </w:p>
    <w:p>
      <w:pPr>
        <w:ind w:firstLine="2249"/>
        <w:jc w:val="left"/>
        <w:spacing w:line="480" w:lineRule="auto"/>
        <w:rPr>
          <w:rFonts w:cs="Times New Roman" w:asciiTheme="minorEastAsia" w:hAnsiTheme="minorEastAsia"/>
          <w:b/>
          <w:bCs/>
          <w:sz w:val="32"/>
          <w:szCs w:val="24"/>
        </w:rPr>
      </w:pPr>
      <w:r>
        <w:rPr>
          <w:rFonts w:cs="Times New Roman" w:asciiTheme="minorEastAsia" w:hAnsiTheme="minorEastAsia"/>
          <w:b/>
          <w:bCs/>
          <w:sz w:val="32"/>
          <w:szCs w:val="24"/>
        </w:rPr>
      </w:r>
      <w:r/>
    </w:p>
    <w:p>
      <w:pPr>
        <w:ind w:firstLine="2249"/>
        <w:jc w:val="left"/>
        <w:spacing w:line="480" w:lineRule="auto"/>
        <w:rPr>
          <w:rFonts w:cs="Times New Roman" w:asciiTheme="minorEastAsia" w:hAnsiTheme="minorEastAsia"/>
          <w:b/>
          <w:bCs/>
          <w:sz w:val="32"/>
          <w:szCs w:val="24"/>
        </w:rPr>
      </w:pPr>
      <w:r>
        <w:rPr>
          <w:rFonts w:cs="Times New Roman" w:asciiTheme="minorEastAsia" w:hAnsiTheme="minorEastAsia"/>
          <w:b/>
          <w:bCs/>
          <w:sz w:val="32"/>
          <w:szCs w:val="24"/>
        </w:rPr>
      </w:r>
      <w:r/>
    </w:p>
    <w:p>
      <w:pPr>
        <w:ind w:firstLine="2249"/>
        <w:jc w:val="left"/>
        <w:spacing w:line="480" w:lineRule="auto"/>
        <w:rPr>
          <w:rFonts w:cs="Times New Roman" w:asciiTheme="minorEastAsia" w:hAnsiTheme="minorEastAsia"/>
          <w:b/>
          <w:bCs/>
          <w:sz w:val="32"/>
          <w:szCs w:val="24"/>
        </w:rPr>
      </w:pPr>
      <w:r>
        <w:rPr>
          <w:rFonts w:cs="Times New Roman" w:asciiTheme="minorEastAsia" w:hAnsiTheme="minorEastAsia"/>
          <w:b/>
          <w:bCs/>
          <w:sz w:val="32"/>
          <w:szCs w:val="24"/>
        </w:rPr>
      </w:r>
      <w:r/>
    </w:p>
    <w:p>
      <w:pPr>
        <w:ind w:left="2869" w:hanging="3489"/>
        <w:spacing w:line="480" w:lineRule="auto"/>
        <w:rPr>
          <w:rFonts w:cs="Times New Roman" w:asciiTheme="minorEastAsia" w:hAnsiTheme="minorEastAsia"/>
          <w:b/>
          <w:sz w:val="44"/>
          <w:szCs w:val="21"/>
        </w:rPr>
      </w:pPr>
      <w:r>
        <w:rPr>
          <w:rFonts w:hint="eastAsia" w:cs="Times New Roman" w:asciiTheme="minorEastAsia" w:hAnsiTheme="minorEastAsia"/>
          <w:b/>
          <w:bCs/>
          <w:sz w:val="32"/>
          <w:szCs w:val="24"/>
        </w:rPr>
        <w:t xml:space="preserve">项目名称：</w:t>
      </w:r>
      <w:r>
        <w:rPr>
          <w:rFonts w:hint="eastAsia" w:eastAsia="宋体" w:cs="Times New Roman" w:asciiTheme="minorEastAsia" w:hAnsiTheme="minorEastAsia"/>
          <w:b/>
          <w:bCs/>
          <w:sz w:val="32"/>
          <w:szCs w:val="24"/>
        </w:rPr>
        <w:t xml:space="preserve">连云港市中级人民法院审判材料无纸化处理服务项目</w:t>
      </w:r>
      <w:r/>
    </w:p>
    <w:p>
      <w:pPr>
        <w:ind w:firstLine="840"/>
        <w:spacing w:line="480" w:lineRule="auto"/>
        <w:rPr>
          <w:rFonts w:cs="Times New Roman" w:asciiTheme="minorEastAsia" w:hAnsiTheme="minorEastAsia"/>
          <w:b/>
          <w:sz w:val="44"/>
          <w:szCs w:val="21"/>
        </w:rPr>
      </w:pPr>
      <w:r>
        <w:rPr>
          <w:rFonts w:hint="eastAsia" w:cs="Times New Roman" w:asciiTheme="minorEastAsia" w:hAnsiTheme="minorEastAsia"/>
          <w:b/>
          <w:bCs/>
          <w:sz w:val="32"/>
          <w:szCs w:val="24"/>
        </w:rPr>
        <w:t xml:space="preserve">项目编号：</w:t>
      </w:r>
      <w:r>
        <w:rPr>
          <w:rFonts w:hint="eastAsia" w:eastAsia="宋体" w:cs="Times New Roman" w:asciiTheme="minorEastAsia" w:hAnsiTheme="minorEastAsia"/>
          <w:b/>
          <w:bCs/>
          <w:sz w:val="32"/>
          <w:szCs w:val="24"/>
        </w:rPr>
        <w:t xml:space="preserve">JSZC-320700-ZYGJ-C2025-0017</w:t>
      </w:r>
      <w:r/>
    </w:p>
    <w:p>
      <w:pPr>
        <w:jc w:val="center"/>
        <w:spacing w:line="480" w:lineRule="auto"/>
        <w:rPr>
          <w:rFonts w:cs="Times New Roman" w:asciiTheme="minorEastAsia" w:hAnsiTheme="minorEastAsia"/>
          <w:b/>
          <w:sz w:val="44"/>
          <w:szCs w:val="21"/>
        </w:rPr>
      </w:pPr>
      <w:r>
        <w:rPr>
          <w:rFonts w:cs="Times New Roman" w:asciiTheme="minorEastAsia" w:hAnsiTheme="minorEastAsia"/>
          <w:b/>
          <w:sz w:val="44"/>
          <w:szCs w:val="21"/>
        </w:rPr>
      </w:r>
      <w:r/>
    </w:p>
    <w:p>
      <w:pPr>
        <w:jc w:val="center"/>
        <w:spacing w:line="480" w:lineRule="auto"/>
        <w:rPr>
          <w:rFonts w:cs="Times New Roman" w:asciiTheme="minorEastAsia" w:hAnsiTheme="minorEastAsia"/>
          <w:b/>
          <w:sz w:val="44"/>
          <w:szCs w:val="21"/>
        </w:rPr>
      </w:pPr>
      <w:r>
        <w:rPr>
          <w:rFonts w:cs="Times New Roman" w:asciiTheme="minorEastAsia" w:hAnsiTheme="minorEastAsia"/>
          <w:b/>
          <w:sz w:val="44"/>
          <w:szCs w:val="21"/>
        </w:rPr>
      </w:r>
      <w:r/>
    </w:p>
    <w:p>
      <w:pPr>
        <w:jc w:val="center"/>
        <w:spacing w:line="480" w:lineRule="auto"/>
        <w:rPr>
          <w:rFonts w:cs="Times New Roman" w:asciiTheme="minorEastAsia" w:hAnsiTheme="minorEastAsia"/>
          <w:b/>
          <w:sz w:val="44"/>
          <w:szCs w:val="21"/>
        </w:rPr>
      </w:pPr>
      <w:r>
        <w:rPr>
          <w:rFonts w:cs="Times New Roman" w:asciiTheme="minorEastAsia" w:hAnsiTheme="minorEastAsia"/>
          <w:b/>
          <w:sz w:val="44"/>
          <w:szCs w:val="21"/>
        </w:rPr>
      </w:r>
      <w:r/>
    </w:p>
    <w:tbl>
      <w:tblPr>
        <w:tblStyle w:val="676"/>
        <w:tblW w:w="877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248"/>
        <w:gridCol w:w="6529"/>
      </w:tblGrid>
      <w:tr>
        <w:trPr>
          <w:jc w:val="center"/>
          <w:trHeight w:val="1134"/>
        </w:trPr>
        <w:tc>
          <w:tcPr>
            <w:tcW w:w="2248" w:type="dxa"/>
            <w:vAlign w:val="center"/>
            <w:textDirection w:val="lrTb"/>
            <w:noWrap w:val="false"/>
          </w:tcPr>
          <w:p>
            <w:pPr>
              <w:jc w:val="center"/>
              <w:spacing w:line="480" w:lineRule="auto"/>
              <w:rPr>
                <w:rFonts w:cs="Times New Roman" w:asciiTheme="minorEastAsia" w:hAnsiTheme="minorEastAsia"/>
                <w:b/>
                <w:sz w:val="28"/>
                <w:szCs w:val="28"/>
              </w:rPr>
            </w:pPr>
            <w:r>
              <w:rPr>
                <w:rFonts w:hint="eastAsia" w:cs="Times New Roman" w:asciiTheme="minorEastAsia" w:hAnsiTheme="minorEastAsia"/>
                <w:b/>
                <w:sz w:val="28"/>
                <w:szCs w:val="28"/>
              </w:rPr>
              <w:t xml:space="preserve">采购人：</w:t>
            </w:r>
            <w:r/>
          </w:p>
        </w:tc>
        <w:tc>
          <w:tcPr>
            <w:tcW w:w="6529" w:type="dxa"/>
            <w:vAlign w:val="center"/>
            <w:textDirection w:val="lrTb"/>
            <w:noWrap w:val="false"/>
          </w:tcPr>
          <w:p>
            <w:pPr>
              <w:jc w:val="center"/>
              <w:spacing w:line="480" w:lineRule="auto"/>
              <w:rPr>
                <w:rFonts w:eastAsia="宋体" w:cs="Times New Roman" w:asciiTheme="minorEastAsia" w:hAnsiTheme="minorEastAsia"/>
                <w:b/>
                <w:sz w:val="28"/>
                <w:szCs w:val="28"/>
              </w:rPr>
            </w:pPr>
            <w:r>
              <w:rPr>
                <w:rFonts w:hint="eastAsia" w:eastAsia="宋体" w:cs="Times New Roman" w:asciiTheme="minorEastAsia" w:hAnsiTheme="minorEastAsia"/>
                <w:b/>
                <w:sz w:val="28"/>
                <w:szCs w:val="28"/>
              </w:rPr>
              <w:t xml:space="preserve">江苏省连云港市中级人民法院</w:t>
            </w:r>
            <w:r/>
          </w:p>
        </w:tc>
      </w:tr>
      <w:tr>
        <w:trPr>
          <w:jc w:val="center"/>
          <w:trHeight w:val="1134"/>
        </w:trPr>
        <w:tc>
          <w:tcPr>
            <w:tcW w:w="2248" w:type="dxa"/>
            <w:vAlign w:val="center"/>
            <w:textDirection w:val="lrTb"/>
            <w:noWrap w:val="false"/>
          </w:tcPr>
          <w:p>
            <w:pPr>
              <w:jc w:val="center"/>
              <w:spacing w:line="480" w:lineRule="auto"/>
              <w:rPr>
                <w:rFonts w:cs="Times New Roman" w:asciiTheme="minorEastAsia" w:hAnsiTheme="minorEastAsia"/>
                <w:b/>
                <w:sz w:val="28"/>
                <w:szCs w:val="28"/>
              </w:rPr>
            </w:pPr>
            <w:r>
              <w:rPr>
                <w:rFonts w:hint="eastAsia" w:cs="Times New Roman" w:asciiTheme="minorEastAsia" w:hAnsiTheme="minorEastAsia"/>
                <w:b/>
                <w:sz w:val="28"/>
                <w:szCs w:val="28"/>
              </w:rPr>
              <w:t xml:space="preserve">采购代理机构：</w:t>
            </w:r>
            <w:r/>
          </w:p>
        </w:tc>
        <w:tc>
          <w:tcPr>
            <w:tcW w:w="6529" w:type="dxa"/>
            <w:vAlign w:val="center"/>
            <w:textDirection w:val="lrTb"/>
            <w:noWrap w:val="false"/>
          </w:tcPr>
          <w:p>
            <w:pPr>
              <w:jc w:val="center"/>
              <w:spacing w:line="480" w:lineRule="auto"/>
              <w:rPr>
                <w:rFonts w:eastAsia="宋体" w:cs="Times New Roman" w:asciiTheme="minorEastAsia" w:hAnsiTheme="minorEastAsia"/>
                <w:b/>
                <w:sz w:val="28"/>
                <w:szCs w:val="28"/>
              </w:rPr>
            </w:pPr>
            <w:r>
              <w:rPr>
                <w:rFonts w:hint="eastAsia" w:eastAsia="宋体" w:cs="Times New Roman" w:asciiTheme="minorEastAsia" w:hAnsiTheme="minorEastAsia"/>
                <w:b/>
                <w:sz w:val="28"/>
                <w:szCs w:val="28"/>
              </w:rPr>
              <w:t xml:space="preserve">中瀛国际工程管理有限公司</w:t>
            </w:r>
            <w:r/>
          </w:p>
        </w:tc>
      </w:tr>
    </w:tbl>
    <w:p>
      <w:pPr>
        <w:jc w:val="center"/>
        <w:spacing w:before="120" w:after="120" w:line="360" w:lineRule="auto"/>
        <w:rPr>
          <w:rFonts w:asciiTheme="minorEastAsia" w:hAnsiTheme="minorEastAsia"/>
        </w:rPr>
      </w:pPr>
      <w:r>
        <w:rPr>
          <w:rFonts w:hint="eastAsia" w:cs="Times New Roman" w:asciiTheme="minorEastAsia" w:hAnsiTheme="minorEastAsia"/>
          <w:b/>
          <w:bCs/>
          <w:sz w:val="36"/>
          <w:szCs w:val="36"/>
        </w:rPr>
        <w:t xml:space="preserve">2025年1</w:t>
      </w:r>
      <w:r>
        <w:rPr>
          <w:rFonts w:hint="eastAsia" w:eastAsia="宋体" w:cs="Times New Roman" w:asciiTheme="minorEastAsia" w:hAnsiTheme="minorEastAsia"/>
          <w:b/>
          <w:bCs/>
          <w:sz w:val="36"/>
          <w:szCs w:val="36"/>
        </w:rPr>
        <w:t xml:space="preserve">2</w:t>
      </w:r>
      <w:r>
        <w:rPr>
          <w:rFonts w:hint="eastAsia" w:cs="Times New Roman" w:asciiTheme="minorEastAsia" w:hAnsiTheme="minorEastAsia"/>
          <w:b/>
          <w:bCs/>
          <w:sz w:val="36"/>
          <w:szCs w:val="36"/>
        </w:rPr>
        <w:t xml:space="preserve">月</w:t>
      </w:r>
      <w:r>
        <w:rPr>
          <w:rFonts w:asciiTheme="minorEastAsia" w:hAnsiTheme="minorEastAsia"/>
          <w:sz w:val="36"/>
          <w:szCs w:val="36"/>
        </w:rPr>
        <w:br w:type="page" w:clear="all"/>
      </w:r>
      <w:r>
        <w:rPr>
          <w:rFonts w:asciiTheme="minorEastAsia" w:hAnsiTheme="minorEastAsia"/>
          <w:sz w:val="36"/>
          <w:szCs w:val="36"/>
        </w:rPr>
        <w:fldChar w:fldCharType="begin"/>
      </w:r>
      <w:r>
        <w:rPr>
          <w:rFonts w:asciiTheme="minorEastAsia" w:hAnsiTheme="minorEastAsia"/>
          <w:sz w:val="36"/>
          <w:szCs w:val="36"/>
        </w:rPr>
        <w:instrText xml:space="preserve"> TOC \o "1-1" \u </w:instrText>
      </w:r>
      <w:r>
        <w:rPr>
          <w:rFonts w:asciiTheme="minorEastAsia" w:hAnsiTheme="minorEastAsia"/>
          <w:sz w:val="36"/>
          <w:szCs w:val="36"/>
        </w:rPr>
        <w:fldChar w:fldCharType="separate"/>
      </w:r>
      <w:r/>
    </w:p>
    <w:p>
      <w:pPr>
        <w:pStyle w:val="664"/>
        <w:rPr>
          <w:rFonts w:asciiTheme="minorEastAsia" w:hAnsiTheme="minorEastAsia" w:eastAsiaTheme="minorEastAsia"/>
          <w:b/>
        </w:rPr>
      </w:pPr>
      <w:r>
        <w:rPr>
          <w:rFonts w:hint="eastAsia" w:asciiTheme="minorEastAsia" w:hAnsiTheme="minorEastAsia" w:eastAsiaTheme="minorEastAsia"/>
          <w:b/>
        </w:rPr>
        <w:t xml:space="preserve">目录</w:t>
      </w:r>
      <w:r/>
    </w:p>
    <w:p>
      <w:pPr>
        <w:pStyle w:val="664"/>
        <w:rPr>
          <w:rFonts w:asciiTheme="minorEastAsia" w:hAnsiTheme="minorEastAsia" w:eastAsiaTheme="minorEastAsia" w:cstheme="minorBidi"/>
          <w:b/>
          <w:bCs w:val="0"/>
          <w:sz w:val="21"/>
          <w:szCs w:val="22"/>
        </w:rPr>
      </w:pPr>
      <w:r>
        <w:rPr>
          <w:rFonts w:hint="eastAsia" w:asciiTheme="minorEastAsia" w:hAnsiTheme="minorEastAsia" w:eastAsiaTheme="minorEastAsia"/>
          <w:b/>
        </w:rPr>
        <w:t xml:space="preserve">第一章</w:t>
      </w:r>
      <w:r>
        <w:rPr>
          <w:rFonts w:asciiTheme="minorEastAsia" w:hAnsiTheme="minorEastAsia" w:eastAsiaTheme="minorEastAsia"/>
          <w:b/>
        </w:rPr>
        <w:t xml:space="preserve">  </w:t>
      </w:r>
      <w:r>
        <w:rPr>
          <w:rFonts w:hint="eastAsia" w:asciiTheme="minorEastAsia" w:hAnsiTheme="minorEastAsia" w:eastAsiaTheme="minorEastAsia"/>
          <w:b/>
        </w:rPr>
        <w:t xml:space="preserve">磋商邀请</w:t>
      </w:r>
      <w:r>
        <w:rPr>
          <w:rFonts w:asciiTheme="minorEastAsia" w:hAnsiTheme="minorEastAsia" w:eastAsiaTheme="minorEastAsia"/>
          <w:b/>
        </w:rPr>
        <w:tab/>
      </w:r>
      <w:r>
        <w:rPr>
          <w:rFonts w:asciiTheme="minorEastAsia" w:hAnsiTheme="minorEastAsia" w:eastAsiaTheme="minorEastAsia"/>
          <w:b/>
        </w:rPr>
        <w:fldChar w:fldCharType="begin"/>
      </w:r>
      <w:r>
        <w:rPr>
          <w:rFonts w:asciiTheme="minorEastAsia" w:hAnsiTheme="minorEastAsia" w:eastAsiaTheme="minorEastAsia"/>
          <w:b/>
        </w:rPr>
        <w:instrText xml:space="preserve"> PAGEREF _Toc196638978 \h </w:instrText>
      </w:r>
      <w:r>
        <w:rPr>
          <w:rFonts w:asciiTheme="minorEastAsia" w:hAnsiTheme="minorEastAsia" w:eastAsiaTheme="minorEastAsia"/>
          <w:b/>
        </w:rPr>
        <w:fldChar w:fldCharType="separate"/>
      </w:r>
      <w:r>
        <w:rPr>
          <w:rFonts w:asciiTheme="minorEastAsia" w:hAnsiTheme="minorEastAsia" w:eastAsiaTheme="minorEastAsia"/>
          <w:b/>
        </w:rPr>
        <w:t xml:space="preserve">1</w:t>
      </w:r>
      <w:r>
        <w:rPr>
          <w:rFonts w:asciiTheme="minorEastAsia" w:hAnsiTheme="minorEastAsia" w:eastAsiaTheme="minorEastAsia"/>
          <w:b/>
        </w:rPr>
        <w:fldChar w:fldCharType="end"/>
      </w:r>
      <w:r/>
    </w:p>
    <w:p>
      <w:pPr>
        <w:pStyle w:val="664"/>
        <w:rPr>
          <w:rFonts w:asciiTheme="minorEastAsia" w:hAnsiTheme="minorEastAsia" w:eastAsiaTheme="minorEastAsia" w:cstheme="minorBidi"/>
          <w:b/>
          <w:bCs w:val="0"/>
          <w:sz w:val="21"/>
          <w:szCs w:val="22"/>
        </w:rPr>
      </w:pPr>
      <w:r>
        <w:rPr>
          <w:rFonts w:hint="eastAsia" w:asciiTheme="minorEastAsia" w:hAnsiTheme="minorEastAsia" w:eastAsiaTheme="minorEastAsia"/>
          <w:b/>
        </w:rPr>
        <w:t xml:space="preserve">第二章</w:t>
      </w:r>
      <w:r>
        <w:rPr>
          <w:rFonts w:asciiTheme="minorEastAsia" w:hAnsiTheme="minorEastAsia" w:eastAsiaTheme="minorEastAsia"/>
          <w:b/>
        </w:rPr>
        <w:t xml:space="preserve">  </w:t>
      </w:r>
      <w:r>
        <w:rPr>
          <w:rFonts w:hint="eastAsia" w:asciiTheme="minorEastAsia" w:hAnsiTheme="minorEastAsia" w:eastAsiaTheme="minorEastAsia"/>
          <w:b/>
        </w:rPr>
        <w:t xml:space="preserve">供应商须知</w:t>
      </w:r>
      <w:r>
        <w:rPr>
          <w:rFonts w:asciiTheme="minorEastAsia" w:hAnsiTheme="minorEastAsia" w:eastAsiaTheme="minorEastAsia"/>
          <w:b/>
        </w:rPr>
        <w:tab/>
      </w:r>
      <w:r>
        <w:rPr>
          <w:rFonts w:asciiTheme="minorEastAsia" w:hAnsiTheme="minorEastAsia" w:eastAsiaTheme="minorEastAsia"/>
          <w:b/>
        </w:rPr>
        <w:fldChar w:fldCharType="begin"/>
      </w:r>
      <w:r>
        <w:rPr>
          <w:rFonts w:asciiTheme="minorEastAsia" w:hAnsiTheme="minorEastAsia" w:eastAsiaTheme="minorEastAsia"/>
          <w:b/>
        </w:rPr>
        <w:instrText xml:space="preserve"> PAGEREF _Toc196638979 \h </w:instrText>
      </w:r>
      <w:r>
        <w:rPr>
          <w:rFonts w:asciiTheme="minorEastAsia" w:hAnsiTheme="minorEastAsia" w:eastAsiaTheme="minorEastAsia"/>
          <w:b/>
        </w:rPr>
        <w:fldChar w:fldCharType="separate"/>
      </w:r>
      <w:r>
        <w:rPr>
          <w:rFonts w:asciiTheme="minorEastAsia" w:hAnsiTheme="minorEastAsia" w:eastAsiaTheme="minorEastAsia"/>
          <w:b/>
        </w:rPr>
        <w:t xml:space="preserve">5</w:t>
      </w:r>
      <w:r>
        <w:rPr>
          <w:rFonts w:asciiTheme="minorEastAsia" w:hAnsiTheme="minorEastAsia" w:eastAsiaTheme="minorEastAsia"/>
          <w:b/>
        </w:rPr>
        <w:fldChar w:fldCharType="end"/>
      </w:r>
      <w:r/>
    </w:p>
    <w:p>
      <w:pPr>
        <w:pStyle w:val="664"/>
        <w:rPr>
          <w:rFonts w:asciiTheme="minorEastAsia" w:hAnsiTheme="minorEastAsia" w:eastAsiaTheme="minorEastAsia" w:cstheme="minorBidi"/>
          <w:b/>
          <w:bCs w:val="0"/>
          <w:sz w:val="21"/>
          <w:szCs w:val="22"/>
        </w:rPr>
      </w:pPr>
      <w:r>
        <w:rPr>
          <w:rFonts w:hint="eastAsia" w:asciiTheme="minorEastAsia" w:hAnsiTheme="minorEastAsia" w:eastAsiaTheme="minorEastAsia"/>
          <w:b/>
        </w:rPr>
        <w:t xml:space="preserve">第三章</w:t>
      </w:r>
      <w:r>
        <w:rPr>
          <w:rFonts w:asciiTheme="minorEastAsia" w:hAnsiTheme="minorEastAsia" w:eastAsiaTheme="minorEastAsia"/>
          <w:b/>
        </w:rPr>
        <w:t xml:space="preserve">  </w:t>
      </w:r>
      <w:r>
        <w:rPr>
          <w:rFonts w:hint="eastAsia" w:asciiTheme="minorEastAsia" w:hAnsiTheme="minorEastAsia" w:eastAsiaTheme="minorEastAsia"/>
          <w:b/>
        </w:rPr>
        <w:t xml:space="preserve">合同文本</w:t>
      </w:r>
      <w:r>
        <w:rPr>
          <w:rFonts w:asciiTheme="minorEastAsia" w:hAnsiTheme="minorEastAsia" w:eastAsiaTheme="minorEastAsia"/>
          <w:b/>
        </w:rPr>
        <w:tab/>
      </w:r>
      <w:r>
        <w:rPr>
          <w:rFonts w:asciiTheme="minorEastAsia" w:hAnsiTheme="minorEastAsia" w:eastAsiaTheme="minorEastAsia"/>
          <w:b/>
        </w:rPr>
        <w:fldChar w:fldCharType="begin"/>
      </w:r>
      <w:r>
        <w:rPr>
          <w:rFonts w:asciiTheme="minorEastAsia" w:hAnsiTheme="minorEastAsia" w:eastAsiaTheme="minorEastAsia"/>
          <w:b/>
        </w:rPr>
        <w:instrText xml:space="preserve"> PAGEREF _Toc196638980 \h </w:instrText>
      </w:r>
      <w:r>
        <w:rPr>
          <w:rFonts w:asciiTheme="minorEastAsia" w:hAnsiTheme="minorEastAsia" w:eastAsiaTheme="minorEastAsia"/>
          <w:b/>
        </w:rPr>
        <w:fldChar w:fldCharType="separate"/>
      </w:r>
      <w:r>
        <w:rPr>
          <w:rFonts w:asciiTheme="minorEastAsia" w:hAnsiTheme="minorEastAsia" w:eastAsiaTheme="minorEastAsia"/>
          <w:b/>
        </w:rPr>
        <w:t xml:space="preserve">22</w:t>
      </w:r>
      <w:r>
        <w:rPr>
          <w:rFonts w:asciiTheme="minorEastAsia" w:hAnsiTheme="minorEastAsia" w:eastAsiaTheme="minorEastAsia"/>
          <w:b/>
        </w:rPr>
        <w:fldChar w:fldCharType="end"/>
      </w:r>
      <w:r/>
    </w:p>
    <w:p>
      <w:pPr>
        <w:pStyle w:val="664"/>
        <w:rPr>
          <w:rFonts w:asciiTheme="minorEastAsia" w:hAnsiTheme="minorEastAsia" w:eastAsiaTheme="minorEastAsia" w:cstheme="minorBidi"/>
          <w:b/>
          <w:bCs w:val="0"/>
          <w:sz w:val="21"/>
          <w:szCs w:val="22"/>
        </w:rPr>
      </w:pPr>
      <w:r>
        <w:rPr>
          <w:rFonts w:hint="eastAsia" w:asciiTheme="minorEastAsia" w:hAnsiTheme="minorEastAsia" w:eastAsiaTheme="minorEastAsia"/>
          <w:b/>
        </w:rPr>
        <w:t xml:space="preserve">第四章</w:t>
      </w:r>
      <w:r>
        <w:rPr>
          <w:rFonts w:asciiTheme="minorEastAsia" w:hAnsiTheme="minorEastAsia" w:eastAsiaTheme="minorEastAsia"/>
          <w:b/>
        </w:rPr>
        <w:t xml:space="preserve">  </w:t>
      </w:r>
      <w:r>
        <w:rPr>
          <w:rFonts w:hint="eastAsia" w:asciiTheme="minorEastAsia" w:hAnsiTheme="minorEastAsia" w:eastAsiaTheme="minorEastAsia"/>
          <w:b/>
        </w:rPr>
        <w:t xml:space="preserve">采购需求</w:t>
      </w:r>
      <w:r>
        <w:rPr>
          <w:rFonts w:asciiTheme="minorEastAsia" w:hAnsiTheme="minorEastAsia" w:eastAsiaTheme="minorEastAsia"/>
          <w:b/>
        </w:rPr>
        <w:tab/>
      </w:r>
      <w:r>
        <w:rPr>
          <w:rFonts w:asciiTheme="minorEastAsia" w:hAnsiTheme="minorEastAsia" w:eastAsiaTheme="minorEastAsia"/>
          <w:b/>
        </w:rPr>
        <w:fldChar w:fldCharType="begin"/>
      </w:r>
      <w:r>
        <w:rPr>
          <w:rFonts w:asciiTheme="minorEastAsia" w:hAnsiTheme="minorEastAsia" w:eastAsiaTheme="minorEastAsia"/>
          <w:b/>
        </w:rPr>
        <w:instrText xml:space="preserve"> PAGEREF _Toc196638981 \h </w:instrText>
      </w:r>
      <w:r>
        <w:rPr>
          <w:rFonts w:asciiTheme="minorEastAsia" w:hAnsiTheme="minorEastAsia" w:eastAsiaTheme="minorEastAsia"/>
          <w:b/>
        </w:rPr>
        <w:fldChar w:fldCharType="separate"/>
      </w:r>
      <w:r>
        <w:rPr>
          <w:rFonts w:asciiTheme="minorEastAsia" w:hAnsiTheme="minorEastAsia" w:eastAsiaTheme="minorEastAsia"/>
          <w:b/>
        </w:rPr>
        <w:t xml:space="preserve">27</w:t>
      </w:r>
      <w:r>
        <w:rPr>
          <w:rFonts w:asciiTheme="minorEastAsia" w:hAnsiTheme="minorEastAsia" w:eastAsiaTheme="minorEastAsia"/>
          <w:b/>
        </w:rPr>
        <w:fldChar w:fldCharType="end"/>
      </w:r>
      <w:r/>
    </w:p>
    <w:p>
      <w:pPr>
        <w:pStyle w:val="664"/>
        <w:rPr>
          <w:rFonts w:asciiTheme="minorEastAsia" w:hAnsiTheme="minorEastAsia" w:eastAsiaTheme="minorEastAsia" w:cstheme="minorBidi"/>
          <w:b/>
          <w:bCs w:val="0"/>
          <w:sz w:val="21"/>
          <w:szCs w:val="22"/>
        </w:rPr>
      </w:pPr>
      <w:r>
        <w:rPr>
          <w:rFonts w:hint="eastAsia" w:asciiTheme="minorEastAsia" w:hAnsiTheme="minorEastAsia" w:eastAsiaTheme="minorEastAsia"/>
          <w:b/>
        </w:rPr>
        <w:t xml:space="preserve">第五章</w:t>
      </w:r>
      <w:r>
        <w:rPr>
          <w:rFonts w:asciiTheme="minorEastAsia" w:hAnsiTheme="minorEastAsia" w:eastAsiaTheme="minorEastAsia"/>
          <w:b/>
        </w:rPr>
        <w:t xml:space="preserve">  </w:t>
      </w:r>
      <w:r>
        <w:rPr>
          <w:rFonts w:hint="eastAsia" w:asciiTheme="minorEastAsia" w:hAnsiTheme="minorEastAsia" w:eastAsiaTheme="minorEastAsia"/>
          <w:b/>
        </w:rPr>
        <w:t xml:space="preserve">评审方法与评审标准</w:t>
      </w:r>
      <w:r>
        <w:rPr>
          <w:rFonts w:asciiTheme="minorEastAsia" w:hAnsiTheme="minorEastAsia" w:eastAsiaTheme="minorEastAsia"/>
          <w:b/>
        </w:rPr>
        <w:tab/>
      </w:r>
      <w:r>
        <w:rPr>
          <w:rFonts w:asciiTheme="minorEastAsia" w:hAnsiTheme="minorEastAsia" w:eastAsiaTheme="minorEastAsia"/>
          <w:b/>
        </w:rPr>
        <w:fldChar w:fldCharType="begin"/>
      </w:r>
      <w:r>
        <w:rPr>
          <w:rFonts w:asciiTheme="minorEastAsia" w:hAnsiTheme="minorEastAsia" w:eastAsiaTheme="minorEastAsia"/>
          <w:b/>
        </w:rPr>
        <w:instrText xml:space="preserve"> PAGEREF _Toc196638982 \h </w:instrText>
      </w:r>
      <w:r>
        <w:rPr>
          <w:rFonts w:asciiTheme="minorEastAsia" w:hAnsiTheme="minorEastAsia" w:eastAsiaTheme="minorEastAsia"/>
          <w:b/>
        </w:rPr>
        <w:fldChar w:fldCharType="separate"/>
      </w:r>
      <w:r>
        <w:rPr>
          <w:rFonts w:asciiTheme="minorEastAsia" w:hAnsiTheme="minorEastAsia" w:eastAsiaTheme="minorEastAsia"/>
          <w:b/>
        </w:rPr>
        <w:t xml:space="preserve">38</w:t>
      </w:r>
      <w:r>
        <w:rPr>
          <w:rFonts w:asciiTheme="minorEastAsia" w:hAnsiTheme="minorEastAsia" w:eastAsiaTheme="minorEastAsia"/>
          <w:b/>
        </w:rPr>
        <w:fldChar w:fldCharType="end"/>
      </w:r>
      <w:r/>
    </w:p>
    <w:p>
      <w:pPr>
        <w:pStyle w:val="664"/>
        <w:rPr>
          <w:rFonts w:asciiTheme="minorEastAsia" w:hAnsiTheme="minorEastAsia" w:eastAsiaTheme="minorEastAsia" w:cstheme="minorBidi"/>
          <w:b/>
          <w:bCs w:val="0"/>
          <w:sz w:val="21"/>
          <w:szCs w:val="22"/>
        </w:rPr>
      </w:pPr>
      <w:r>
        <w:rPr>
          <w:rFonts w:hint="eastAsia" w:asciiTheme="minorEastAsia" w:hAnsiTheme="minorEastAsia" w:eastAsiaTheme="minorEastAsia"/>
          <w:b/>
        </w:rPr>
        <w:t xml:space="preserve">第六章</w:t>
      </w:r>
      <w:r>
        <w:rPr>
          <w:rFonts w:asciiTheme="minorEastAsia" w:hAnsiTheme="minorEastAsia" w:eastAsiaTheme="minorEastAsia"/>
          <w:b/>
        </w:rPr>
        <w:t xml:space="preserve">  </w:t>
      </w:r>
      <w:r>
        <w:rPr>
          <w:rFonts w:hint="eastAsia" w:asciiTheme="minorEastAsia" w:hAnsiTheme="minorEastAsia" w:eastAsiaTheme="minorEastAsia"/>
          <w:b/>
        </w:rPr>
        <w:t xml:space="preserve">响应文件格式</w:t>
      </w:r>
      <w:r>
        <w:rPr>
          <w:rFonts w:asciiTheme="minorEastAsia" w:hAnsiTheme="minorEastAsia" w:eastAsiaTheme="minorEastAsia"/>
          <w:b/>
        </w:rPr>
        <w:tab/>
      </w:r>
      <w:r>
        <w:rPr>
          <w:rFonts w:asciiTheme="minorEastAsia" w:hAnsiTheme="minorEastAsia" w:eastAsiaTheme="minorEastAsia"/>
          <w:b/>
        </w:rPr>
        <w:fldChar w:fldCharType="begin"/>
      </w:r>
      <w:r>
        <w:rPr>
          <w:rFonts w:asciiTheme="minorEastAsia" w:hAnsiTheme="minorEastAsia" w:eastAsiaTheme="minorEastAsia"/>
          <w:b/>
        </w:rPr>
        <w:instrText xml:space="preserve"> PAGEREF _Toc196638983 \h </w:instrText>
      </w:r>
      <w:r>
        <w:rPr>
          <w:rFonts w:asciiTheme="minorEastAsia" w:hAnsiTheme="minorEastAsia" w:eastAsiaTheme="minorEastAsia"/>
          <w:b/>
        </w:rPr>
        <w:fldChar w:fldCharType="separate"/>
      </w:r>
      <w:r>
        <w:rPr>
          <w:rFonts w:asciiTheme="minorEastAsia" w:hAnsiTheme="minorEastAsia" w:eastAsiaTheme="minorEastAsia"/>
          <w:b/>
        </w:rPr>
        <w:t xml:space="preserve">42</w:t>
      </w:r>
      <w:r>
        <w:rPr>
          <w:rFonts w:asciiTheme="minorEastAsia" w:hAnsiTheme="minorEastAsia" w:eastAsiaTheme="minorEastAsia"/>
          <w:b/>
        </w:rPr>
        <w:fldChar w:fldCharType="end"/>
      </w:r>
      <w:r/>
    </w:p>
    <w:p>
      <w:pPr>
        <w:jc w:val="left"/>
        <w:widowControl/>
        <w:rPr>
          <w:rFonts w:asciiTheme="minorEastAsia" w:hAnsiTheme="minorEastAsia"/>
        </w:rPr>
      </w:pPr>
      <w:r>
        <w:rPr>
          <w:rFonts w:asciiTheme="minorEastAsia" w:hAnsiTheme="minorEastAsia"/>
        </w:rPr>
        <w:fldChar w:fldCharType="end"/>
      </w:r>
      <w:r>
        <w:rPr>
          <w:rFonts w:asciiTheme="minorEastAsia" w:hAnsiTheme="minorEastAsia"/>
        </w:rPr>
        <w:br w:type="page" w:clear="all"/>
      </w:r>
      <w:r/>
    </w:p>
    <w:p>
      <w:pPr>
        <w:pStyle w:val="639"/>
        <w:jc w:val="center"/>
        <w:spacing w:before="156" w:after="156" w:line="360" w:lineRule="auto"/>
        <w:rPr>
          <w:rFonts w:asciiTheme="minorEastAsia" w:hAnsiTheme="minorEastAsia"/>
          <w:b w:val="0"/>
        </w:rPr>
        <w:sectPr>
          <w:footerReference w:type="default" r:id="rId9"/>
          <w:footnotePr/>
          <w:endnotePr/>
          <w:type w:val="nextPage"/>
          <w:pgSz w:w="11906" w:h="16838" w:orient="portrait"/>
          <w:pgMar w:top="1440" w:right="1486" w:bottom="1440" w:left="1800" w:header="851" w:footer="992" w:gutter="0"/>
          <w:cols w:num="1" w:sep="0" w:space="425" w:equalWidth="1"/>
          <w:docGrid w:linePitch="360"/>
        </w:sectPr>
      </w:pPr>
      <w:r>
        <w:rPr>
          <w:rFonts w:asciiTheme="minorEastAsia" w:hAnsiTheme="minorEastAsia"/>
          <w:b w:val="0"/>
        </w:rPr>
      </w:r>
      <w:r/>
    </w:p>
    <w:p>
      <w:pPr>
        <w:pStyle w:val="639"/>
        <w:jc w:val="center"/>
        <w:spacing w:before="156" w:after="156" w:line="360" w:lineRule="auto"/>
        <w:rPr>
          <w:rFonts w:asciiTheme="minorEastAsia" w:hAnsiTheme="minorEastAsia"/>
          <w:b w:val="0"/>
        </w:rPr>
      </w:pPr>
      <w:r/>
      <w:bookmarkStart w:id="0" w:name="_Toc196638978"/>
      <w:r>
        <w:rPr>
          <w:rFonts w:hint="eastAsia" w:asciiTheme="minorEastAsia" w:hAnsiTheme="minorEastAsia"/>
          <w:b w:val="0"/>
        </w:rPr>
        <w:t xml:space="preserve">第一章  磋商邀请</w:t>
      </w:r>
      <w:bookmarkEnd w:id="0"/>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受</w:t>
      </w:r>
      <w:r>
        <w:rPr>
          <w:rFonts w:hint="eastAsia" w:eastAsia="宋体" w:asciiTheme="minorEastAsia" w:hAnsiTheme="minorEastAsia"/>
          <w:sz w:val="24"/>
          <w:szCs w:val="24"/>
        </w:rPr>
        <w:t xml:space="preserve">江苏省连云港市中级人民法院</w:t>
      </w:r>
      <w:r>
        <w:rPr>
          <w:rFonts w:hint="eastAsia" w:asciiTheme="minorEastAsia" w:hAnsiTheme="minorEastAsia"/>
          <w:sz w:val="24"/>
          <w:szCs w:val="24"/>
        </w:rPr>
        <w:t xml:space="preserve">的委托，</w:t>
      </w:r>
      <w:r>
        <w:rPr>
          <w:rFonts w:hint="eastAsia" w:eastAsia="宋体" w:asciiTheme="minorEastAsia" w:hAnsiTheme="minorEastAsia"/>
          <w:sz w:val="24"/>
          <w:szCs w:val="24"/>
        </w:rPr>
        <w:t xml:space="preserve">中瀛国际工程管理有限公司</w:t>
      </w:r>
      <w:r>
        <w:rPr>
          <w:rFonts w:hint="eastAsia" w:asciiTheme="minorEastAsia" w:hAnsiTheme="minorEastAsia"/>
          <w:sz w:val="24"/>
          <w:szCs w:val="24"/>
        </w:rPr>
        <w:t xml:space="preserve">就</w:t>
      </w:r>
      <w:r>
        <w:rPr>
          <w:rFonts w:hint="eastAsia" w:eastAsia="宋体" w:asciiTheme="minorEastAsia" w:hAnsiTheme="minorEastAsia"/>
          <w:sz w:val="24"/>
          <w:szCs w:val="24"/>
        </w:rPr>
        <w:t xml:space="preserve">连云港市中级人民法院审判材料无纸化处理服务项目</w:t>
      </w:r>
      <w:r>
        <w:rPr>
          <w:rFonts w:hint="eastAsia" w:asciiTheme="minorEastAsia" w:hAnsiTheme="minorEastAsia"/>
          <w:sz w:val="24"/>
          <w:szCs w:val="24"/>
        </w:rPr>
        <w:t xml:space="preserve">（项目编号：</w:t>
      </w:r>
      <w:r>
        <w:rPr>
          <w:rFonts w:hint="eastAsia" w:eastAsia="宋体" w:asciiTheme="minorEastAsia" w:hAnsiTheme="minorEastAsia"/>
          <w:sz w:val="24"/>
          <w:szCs w:val="24"/>
        </w:rPr>
        <w:t xml:space="preserve">JSZC-320700-ZYGJ-C2025-0017</w:t>
      </w:r>
      <w:r>
        <w:rPr>
          <w:rFonts w:hint="eastAsia" w:asciiTheme="minorEastAsia" w:hAnsiTheme="minorEastAsia"/>
          <w:sz w:val="24"/>
          <w:szCs w:val="24"/>
        </w:rPr>
        <w:t xml:space="preserve">）进行竞争性磋商采购，欢迎符合条件的供应商参加磋商。</w:t>
      </w:r>
      <w:r/>
    </w:p>
    <w:tbl>
      <w:tblPr>
        <w:tblStyle w:val="67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360" w:lineRule="auto"/>
              <w:rPr>
                <w:rFonts w:asciiTheme="minorEastAsia" w:hAnsiTheme="minorEastAsia"/>
                <w:sz w:val="24"/>
                <w:szCs w:val="24"/>
              </w:rPr>
            </w:pPr>
            <w:r>
              <w:rPr>
                <w:rFonts w:hint="eastAsia" w:asciiTheme="minorEastAsia" w:hAnsiTheme="minorEastAsia"/>
                <w:sz w:val="24"/>
                <w:szCs w:val="24"/>
              </w:rPr>
              <w:t xml:space="preserve">项目概况</w:t>
            </w:r>
            <w:r/>
          </w:p>
          <w:p>
            <w:pPr>
              <w:jc w:val="left"/>
              <w:spacing w:line="360" w:lineRule="auto"/>
              <w:rPr>
                <w:rFonts w:asciiTheme="minorEastAsia" w:hAnsiTheme="minorEastAsia"/>
                <w:sz w:val="24"/>
                <w:szCs w:val="24"/>
              </w:rPr>
            </w:pPr>
            <w:r>
              <w:rPr>
                <w:rFonts w:hint="eastAsia" w:eastAsia="宋体" w:asciiTheme="minorEastAsia" w:hAnsiTheme="minorEastAsia"/>
                <w:sz w:val="24"/>
                <w:szCs w:val="24"/>
              </w:rPr>
              <w:t xml:space="preserve">连云港市中级人民法院审判材料无纸化处理服务项目</w:t>
            </w:r>
            <w:r>
              <w:rPr>
                <w:rFonts w:hint="eastAsia" w:asciiTheme="minorEastAsia" w:hAnsiTheme="minorEastAsia"/>
                <w:sz w:val="24"/>
                <w:szCs w:val="24"/>
              </w:rPr>
              <w:t xml:space="preserve">采购项目的潜在供应商应在江苏政府采购网自行免费下载采购文件，并于2025年12月</w:t>
            </w:r>
            <w:r>
              <w:rPr>
                <w:rFonts w:hint="eastAsia" w:eastAsia="宋体" w:asciiTheme="minorEastAsia" w:hAnsiTheme="minorEastAsia"/>
                <w:sz w:val="24"/>
                <w:szCs w:val="24"/>
                <w:lang w:val="en-US" w:eastAsia="zh-CN"/>
              </w:rPr>
              <w:t xml:space="preserve">23</w:t>
            </w:r>
            <w:r>
              <w:rPr>
                <w:rFonts w:hint="eastAsia" w:asciiTheme="minorEastAsia" w:hAnsiTheme="minorEastAsia"/>
                <w:sz w:val="24"/>
                <w:szCs w:val="24"/>
              </w:rPr>
              <w:t xml:space="preserve">日</w:t>
            </w:r>
            <w:r>
              <w:rPr>
                <w:rFonts w:hint="eastAsia" w:eastAsia="宋体" w:asciiTheme="minorEastAsia" w:hAnsiTheme="minorEastAsia"/>
                <w:sz w:val="24"/>
                <w:szCs w:val="24"/>
              </w:rPr>
              <w:t xml:space="preserve">10</w:t>
            </w:r>
            <w:r>
              <w:rPr>
                <w:rFonts w:hint="eastAsia" w:asciiTheme="minorEastAsia" w:hAnsiTheme="minorEastAsia"/>
                <w:sz w:val="24"/>
                <w:szCs w:val="24"/>
              </w:rPr>
              <w:t xml:space="preserve">:30:00（北京时间）前提交（上传）响应文件。</w:t>
            </w:r>
            <w:r/>
          </w:p>
        </w:tc>
      </w:tr>
    </w:tbl>
    <w:p>
      <w:pPr>
        <w:pStyle w:val="64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一、项目基本情况</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项目编号：</w:t>
      </w:r>
      <w:r>
        <w:rPr>
          <w:rFonts w:hint="eastAsia" w:eastAsia="宋体" w:asciiTheme="minorEastAsia" w:hAnsiTheme="minorEastAsia"/>
          <w:sz w:val="24"/>
          <w:szCs w:val="24"/>
        </w:rPr>
        <w:t xml:space="preserve">JSZC-320700-ZYGJ-C2025-0017</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项目名称：</w:t>
      </w:r>
      <w:r>
        <w:rPr>
          <w:rFonts w:hint="eastAsia" w:eastAsia="宋体" w:asciiTheme="minorEastAsia" w:hAnsiTheme="minorEastAsia"/>
          <w:sz w:val="24"/>
          <w:szCs w:val="24"/>
        </w:rPr>
        <w:t xml:space="preserve">连云港市中级人民法院审判材料无纸化处理服务项目</w:t>
      </w:r>
      <w:r/>
    </w:p>
    <w:p>
      <w:pPr>
        <w:ind w:firstLine="480"/>
        <w:jc w:val="left"/>
        <w:spacing w:line="360" w:lineRule="auto"/>
        <w:rPr>
          <w:rFonts w:eastAsia="宋体" w:asciiTheme="minorEastAsia" w:hAnsiTheme="minorEastAsia"/>
          <w:sz w:val="24"/>
          <w:szCs w:val="24"/>
        </w:rPr>
      </w:pPr>
      <w:r>
        <w:rPr>
          <w:rFonts w:hint="eastAsia" w:asciiTheme="minorEastAsia" w:hAnsiTheme="minorEastAsia"/>
          <w:sz w:val="24"/>
          <w:szCs w:val="24"/>
        </w:rPr>
        <w:t xml:space="preserve">预算金额：</w:t>
      </w:r>
      <w:r>
        <w:rPr>
          <w:rFonts w:hint="eastAsia" w:eastAsia="宋体" w:asciiTheme="minorEastAsia" w:hAnsiTheme="minorEastAsia"/>
          <w:sz w:val="24"/>
          <w:szCs w:val="24"/>
        </w:rPr>
        <w:t xml:space="preserve">190</w:t>
      </w:r>
      <w:r>
        <w:rPr>
          <w:rFonts w:hint="eastAsia" w:asciiTheme="minorEastAsia" w:hAnsiTheme="minorEastAsia"/>
          <w:sz w:val="24"/>
          <w:szCs w:val="24"/>
        </w:rPr>
        <w:t xml:space="preserve">万元</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最高限价：</w:t>
      </w:r>
      <w:r>
        <w:rPr>
          <w:rFonts w:hint="eastAsia" w:eastAsia="宋体" w:asciiTheme="minorEastAsia" w:hAnsiTheme="minorEastAsia"/>
          <w:sz w:val="24"/>
          <w:szCs w:val="24"/>
        </w:rPr>
        <w:t xml:space="preserve">190</w:t>
      </w:r>
      <w:r>
        <w:rPr>
          <w:rFonts w:hint="eastAsia" w:asciiTheme="minorEastAsia" w:hAnsiTheme="minorEastAsia"/>
          <w:sz w:val="24"/>
          <w:szCs w:val="24"/>
        </w:rPr>
        <w:t xml:space="preserve">万元，其中报价超出最高限价的按无效响应处理</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采购方式：竞争性磋商</w:t>
      </w:r>
      <w:r/>
    </w:p>
    <w:p>
      <w:pPr>
        <w:ind w:firstLine="482"/>
        <w:jc w:val="left"/>
        <w:spacing w:line="360" w:lineRule="auto"/>
        <w:rPr>
          <w:rFonts w:asciiTheme="minorEastAsia" w:hAnsiTheme="minorEastAsia"/>
          <w:sz w:val="24"/>
          <w:szCs w:val="24"/>
        </w:rPr>
      </w:pPr>
      <w:r>
        <w:rPr>
          <w:rFonts w:hint="eastAsia" w:asciiTheme="minorEastAsia" w:hAnsiTheme="minorEastAsia"/>
          <w:sz w:val="24"/>
          <w:szCs w:val="24"/>
        </w:rPr>
        <w:t xml:space="preserve">采购需求：</w:t>
      </w:r>
      <w:bookmarkStart w:id="1" w:name="OLE_LINK26"/>
      <w:r/>
      <w:bookmarkStart w:id="2" w:name="OLE_LINK4"/>
      <w:r/>
      <w:bookmarkStart w:id="3" w:name="OLE_LINK5"/>
      <w:r/>
      <w:bookmarkStart w:id="4" w:name="OLE_LINK38"/>
      <w:r>
        <w:rPr>
          <w:rFonts w:hint="eastAsia" w:eastAsia="宋体" w:asciiTheme="minorEastAsia" w:hAnsiTheme="minorEastAsia"/>
          <w:sz w:val="24"/>
          <w:szCs w:val="24"/>
        </w:rPr>
        <w:t xml:space="preserve">连云港市中级人民法院审判材料无纸化处理服务项目，包括集中标注编目、诉讼材料扫描、档案数字化、无纸化办案等。各项费用均按照工作量据实结算。其中集中标准编目在全市两级法院均需提供服务，招标时采用“统招分签”的方式，即各县区法院委托市中院统一组织招标，承认招标结果并分别签订合同。</w:t>
      </w:r>
      <w:r>
        <w:rPr>
          <w:rFonts w:hint="eastAsia" w:asciiTheme="minorEastAsia" w:hAnsiTheme="minorEastAsia"/>
          <w:sz w:val="24"/>
          <w:szCs w:val="24"/>
        </w:rPr>
        <w:t xml:space="preserve">具体要求详见第四章采购需求</w:t>
      </w:r>
      <w:bookmarkEnd w:id="1"/>
      <w:r/>
      <w:bookmarkEnd w:id="2"/>
      <w:r/>
      <w:bookmarkEnd w:id="3"/>
      <w:r>
        <w:rPr>
          <w:rFonts w:hint="eastAsia" w:asciiTheme="minorEastAsia" w:hAnsiTheme="minorEastAsia"/>
          <w:sz w:val="24"/>
          <w:szCs w:val="24"/>
        </w:rPr>
        <w:t xml:space="preserve">  </w:t>
      </w:r>
      <w:bookmarkEnd w:id="4"/>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对本项目资格要求、采购需求、评审方法与评审标准等部分的询问、质疑请与采购人联系，由采购人负责答复。</w:t>
      </w:r>
      <w:r/>
    </w:p>
    <w:p>
      <w:pPr>
        <w:ind w:firstLine="480"/>
        <w:jc w:val="left"/>
        <w:spacing w:line="360" w:lineRule="auto"/>
        <w:rPr>
          <w:rFonts w:ascii="宋体" w:hAnsi="宋体" w:eastAsia="宋体" w:cs="宋体"/>
          <w:sz w:val="24"/>
          <w:szCs w:val="24"/>
        </w:rPr>
      </w:pPr>
      <w:r>
        <w:rPr>
          <w:rFonts w:hint="eastAsia" w:asciiTheme="minorEastAsia" w:hAnsiTheme="minorEastAsia"/>
          <w:sz w:val="24"/>
          <w:szCs w:val="24"/>
        </w:rPr>
        <w:t xml:space="preserve">合同履行期限：</w:t>
      </w:r>
      <w:r>
        <w:rPr>
          <w:rFonts w:hint="eastAsia" w:ascii="宋体" w:hAnsi="宋体" w:eastAsia="宋体" w:cs="宋体"/>
          <w:sz w:val="24"/>
          <w:szCs w:val="24"/>
        </w:rPr>
        <w:t xml:space="preserve">2026年1月1日至12月31日，为期1年。（具体时间以合同签订时间为准）</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本项目（是/否）接受联合体投标：不接受联合体</w:t>
      </w:r>
      <w:r/>
    </w:p>
    <w:p>
      <w:pPr>
        <w:pStyle w:val="64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二、申请人的资格要求</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w:t>
      </w:r>
      <w:bookmarkStart w:id="5" w:name="OLE_LINK45"/>
      <w:r/>
      <w:bookmarkStart w:id="6" w:name="OLE_LINK6"/>
      <w:r/>
      <w:bookmarkStart w:id="7" w:name="OLE_LINK7"/>
      <w:r/>
      <w:bookmarkStart w:id="8" w:name="OLE_LINK62"/>
      <w:r>
        <w:rPr>
          <w:rFonts w:hint="eastAsia" w:asciiTheme="minorEastAsia" w:hAnsiTheme="minorEastAsia"/>
          <w:sz w:val="24"/>
          <w:szCs w:val="24"/>
        </w:rPr>
        <w:t xml:space="preserve">法人或者其他组织的营业执照等证明文件，自然人的身份证明；</w:t>
      </w:r>
      <w:bookmarkEnd w:id="5"/>
      <w:r/>
      <w:bookmarkEnd w:id="6"/>
      <w:r/>
      <w:bookmarkEnd w:id="7"/>
      <w:r/>
      <w:bookmarkEnd w:id="8"/>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w:t>
      </w:r>
      <w:bookmarkStart w:id="9" w:name="OLE_LINK8"/>
      <w:r/>
      <w:bookmarkStart w:id="10" w:name="OLE_LINK9"/>
      <w:r/>
      <w:bookmarkStart w:id="11" w:name="OLE_LINK63"/>
      <w:r>
        <w:rPr>
          <w:rFonts w:hint="eastAsia" w:asciiTheme="minorEastAsia" w:hAnsiTheme="minorEastAsia"/>
          <w:sz w:val="24"/>
          <w:szCs w:val="24"/>
        </w:rPr>
        <w:t xml:space="preserve">上一年度经审计的财务状况报告；（成立不满一年无需提供）；</w:t>
      </w:r>
      <w:bookmarkEnd w:id="9"/>
      <w:r/>
      <w:bookmarkEnd w:id="10"/>
      <w:r/>
      <w:bookmarkEnd w:id="11"/>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w:t>
      </w:r>
      <w:bookmarkStart w:id="12" w:name="OLE_LINK10"/>
      <w:r/>
      <w:bookmarkStart w:id="13" w:name="OLE_LINK46"/>
      <w:r/>
      <w:bookmarkStart w:id="14" w:name="OLE_LINK11"/>
      <w:r>
        <w:rPr>
          <w:rFonts w:hint="eastAsia" w:asciiTheme="minorEastAsia" w:hAnsiTheme="minorEastAsia"/>
          <w:sz w:val="24"/>
          <w:szCs w:val="24"/>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12"/>
      <w:r/>
      <w:bookmarkEnd w:id="13"/>
      <w:r/>
      <w:bookmarkEnd w:id="14"/>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（根据连财购〔2023〕4号文件精神，2、3项可以提供《财务状况报告及税收、社会保障资金缴纳情况承诺函》，详见响应文件格式）</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4.</w:t>
      </w:r>
      <w:bookmarkStart w:id="15" w:name="OLE_LINK47"/>
      <w:r/>
      <w:bookmarkStart w:id="16" w:name="OLE_LINK13"/>
      <w:r/>
      <w:bookmarkStart w:id="17" w:name="OLE_LINK64"/>
      <w:r/>
      <w:bookmarkStart w:id="18" w:name="OLE_LINK12"/>
      <w:r>
        <w:rPr>
          <w:rFonts w:hint="eastAsia" w:asciiTheme="minorEastAsia" w:hAnsiTheme="minorEastAsia"/>
          <w:sz w:val="24"/>
          <w:szCs w:val="24"/>
        </w:rPr>
        <w:t xml:space="preserve">具备履行合同所必需的设备和专业技术能力的声明及证明材料；</w:t>
      </w:r>
      <w:bookmarkEnd w:id="15"/>
      <w:r/>
      <w:bookmarkEnd w:id="16"/>
      <w:r/>
      <w:bookmarkEnd w:id="17"/>
      <w:r/>
      <w:bookmarkEnd w:id="18"/>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5.</w:t>
      </w:r>
      <w:bookmarkStart w:id="19" w:name="OLE_LINK17"/>
      <w:r/>
      <w:bookmarkStart w:id="20" w:name="OLE_LINK16"/>
      <w:r/>
      <w:bookmarkStart w:id="21" w:name="OLE_LINK48"/>
      <w:r>
        <w:rPr>
          <w:rFonts w:hint="eastAsia" w:asciiTheme="minorEastAsia" w:hAnsiTheme="minorEastAsia"/>
          <w:sz w:val="24"/>
          <w:szCs w:val="24"/>
        </w:rPr>
        <w:t xml:space="preserve">参加政府采购活动前3年内在经营活动中没有重大违法记录的书面声明；</w:t>
      </w:r>
      <w:bookmarkEnd w:id="19"/>
      <w:r/>
      <w:bookmarkEnd w:id="20"/>
      <w:r/>
      <w:bookmarkEnd w:id="21"/>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7.</w:t>
      </w:r>
      <w:r>
        <w:rPr>
          <w:rFonts w:hint="eastAsia" w:cs="Times New Roman" w:asciiTheme="minorEastAsia" w:hAnsiTheme="minorEastAsia"/>
          <w:sz w:val="24"/>
          <w:szCs w:val="24"/>
        </w:rPr>
        <w:t xml:space="preserve">资格审查现场查询信用中国、中国政府采购网</w:t>
      </w:r>
      <w:r>
        <w:rPr>
          <w:rFonts w:hint="eastAsia" w:asciiTheme="minorEastAsia" w:hAnsiTheme="minorEastAsia"/>
          <w:sz w:val="24"/>
          <w:szCs w:val="24"/>
        </w:rPr>
        <w:t xml:space="preserve">，供应商被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（响应文件中无需提供证明材料）</w:t>
      </w:r>
      <w:r/>
    </w:p>
    <w:p>
      <w:pPr>
        <w:ind w:firstLine="480"/>
        <w:jc w:val="left"/>
        <w:spacing w:line="360" w:lineRule="auto"/>
        <w:rPr>
          <w:rFonts w:asciiTheme="minorEastAsia" w:hAnsiTheme="minorEastAsia"/>
          <w:b/>
          <w:sz w:val="24"/>
          <w:szCs w:val="24"/>
        </w:rPr>
      </w:pPr>
      <w:r>
        <w:rPr>
          <w:rFonts w:hint="eastAsia" w:asciiTheme="minorEastAsia" w:hAnsiTheme="minorEastAsia"/>
          <w:sz w:val="24"/>
          <w:szCs w:val="24"/>
        </w:rPr>
        <w:t xml:space="preserve">（二）落实政府采购政策需满足的资格要求：</w:t>
      </w:r>
      <w:bookmarkStart w:id="22" w:name="OLE_LINK30"/>
      <w:r/>
      <w:bookmarkStart w:id="23" w:name="OLE_LINK31"/>
      <w:r/>
      <w:bookmarkStart w:id="24" w:name="OLE_LINK32"/>
      <w:r/>
      <w:bookmarkStart w:id="25" w:name="OLE_LINK29"/>
      <w:r>
        <w:rPr>
          <w:rFonts w:hint="eastAsia" w:eastAsia="宋体" w:asciiTheme="minorEastAsia" w:hAnsiTheme="minorEastAsia"/>
          <w:sz w:val="24"/>
          <w:szCs w:val="24"/>
        </w:rPr>
        <w:t xml:space="preserve">无</w:t>
      </w:r>
      <w:r>
        <w:rPr>
          <w:rFonts w:hint="eastAsia" w:asciiTheme="minorEastAsia" w:hAnsiTheme="minorEastAsia"/>
          <w:sz w:val="24"/>
          <w:szCs w:val="24"/>
        </w:rPr>
        <w:t xml:space="preserve">。</w:t>
      </w:r>
      <w:bookmarkEnd w:id="22"/>
      <w:r/>
      <w:bookmarkEnd w:id="23"/>
      <w:r/>
      <w:bookmarkEnd w:id="24"/>
      <w:r/>
      <w:bookmarkEnd w:id="25"/>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（三）</w:t>
      </w:r>
      <w:bookmarkStart w:id="26" w:name="OLE_LINK49"/>
      <w:r/>
      <w:bookmarkStart w:id="27" w:name="OLE_LINK50"/>
      <w:r>
        <w:rPr>
          <w:rFonts w:hint="eastAsia" w:asciiTheme="minorEastAsia" w:hAnsiTheme="minorEastAsia"/>
          <w:sz w:val="24"/>
          <w:szCs w:val="24"/>
        </w:rPr>
        <w:t xml:space="preserve">本项目的特定资格要求：</w:t>
      </w:r>
      <w:bookmarkStart w:id="28" w:name="OLE_LINK65"/>
      <w:r/>
      <w:bookmarkStart w:id="29" w:name="OLE_LINK19"/>
      <w:r/>
      <w:bookmarkStart w:id="30" w:name="OLE_LINK18"/>
      <w:r>
        <w:rPr>
          <w:rFonts w:hint="eastAsia" w:asciiTheme="minorEastAsia" w:hAnsiTheme="minorEastAsia"/>
          <w:sz w:val="24"/>
          <w:szCs w:val="24"/>
        </w:rPr>
        <w:t xml:space="preserve">无。</w:t>
      </w:r>
      <w:bookmarkEnd w:id="26"/>
      <w:r/>
      <w:bookmarkEnd w:id="27"/>
      <w:r/>
      <w:bookmarkEnd w:id="28"/>
      <w:r/>
      <w:bookmarkEnd w:id="29"/>
      <w:r/>
      <w:bookmarkEnd w:id="30"/>
      <w:r/>
      <w:r/>
    </w:p>
    <w:p>
      <w:pPr>
        <w:pStyle w:val="64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三、获取采购文件</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时间：自磋商文件公告发布之日起5个工作日</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地点：江苏政府采购网</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方式：供应商办理江苏省政府采购交易系统CA数字证书，登录“苏采云”政府采购交易系统，自行下载。</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售价：0.00元</w:t>
      </w:r>
      <w:r/>
    </w:p>
    <w:p>
      <w:pPr>
        <w:pStyle w:val="64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四、提交响应文件截止时间、开启时间和地点</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提交响应文件截止时间：2025年1</w:t>
      </w:r>
      <w:r>
        <w:rPr>
          <w:rFonts w:hint="eastAsia" w:eastAsia="宋体" w:asciiTheme="minorEastAsia" w:hAnsiTheme="minorEastAsia"/>
          <w:sz w:val="24"/>
          <w:szCs w:val="24"/>
        </w:rPr>
        <w:t xml:space="preserve">2</w:t>
      </w:r>
      <w:r>
        <w:rPr>
          <w:rFonts w:hint="eastAsia" w:asciiTheme="minorEastAsia" w:hAnsiTheme="minorEastAsia"/>
          <w:sz w:val="24"/>
          <w:szCs w:val="24"/>
        </w:rPr>
        <w:t xml:space="preserve">月</w:t>
      </w:r>
      <w:r>
        <w:rPr>
          <w:rFonts w:hint="eastAsia" w:asciiTheme="minorEastAsia" w:hAnsiTheme="minorEastAsia"/>
          <w:sz w:val="24"/>
          <w:szCs w:val="24"/>
          <w:lang w:val="en-US" w:eastAsia="zh-CN"/>
        </w:rPr>
        <w:t xml:space="preserve">23</w:t>
      </w:r>
      <w:r>
        <w:rPr>
          <w:rFonts w:hint="eastAsia" w:asciiTheme="minorEastAsia" w:hAnsiTheme="minorEastAsia"/>
          <w:sz w:val="24"/>
          <w:szCs w:val="24"/>
        </w:rPr>
        <w:t xml:space="preserve">日</w:t>
      </w:r>
      <w:r>
        <w:rPr>
          <w:rFonts w:hint="eastAsia" w:eastAsia="宋体" w:asciiTheme="minorEastAsia" w:hAnsiTheme="minorEastAsia"/>
          <w:sz w:val="24"/>
          <w:szCs w:val="24"/>
        </w:rPr>
        <w:t xml:space="preserve">10</w:t>
      </w:r>
      <w:r>
        <w:rPr>
          <w:rFonts w:hint="eastAsia" w:asciiTheme="minorEastAsia" w:hAnsiTheme="minorEastAsia"/>
          <w:sz w:val="24"/>
          <w:szCs w:val="24"/>
        </w:rPr>
        <w:t xml:space="preserve">:30:00（北京时间）</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开启时间：提交响应文件截止时间</w:t>
      </w:r>
      <w:r/>
    </w:p>
    <w:p>
      <w:pPr>
        <w:ind w:firstLine="480"/>
        <w:jc w:val="left"/>
        <w:spacing w:line="360" w:lineRule="auto"/>
        <w:rPr>
          <w:rFonts w:asciiTheme="minorEastAsia" w:hAnsiTheme="minorEastAsia"/>
        </w:rPr>
      </w:pPr>
      <w:r>
        <w:rPr>
          <w:rFonts w:hint="eastAsia" w:asciiTheme="minorEastAsia" w:hAnsiTheme="minorEastAsia"/>
          <w:sz w:val="24"/>
          <w:szCs w:val="24"/>
        </w:rPr>
        <w:t xml:space="preserve">开启地点：“苏采云”政府采购交易系统网上开标大厅</w:t>
      </w:r>
      <w:r/>
    </w:p>
    <w:p>
      <w:pPr>
        <w:pStyle w:val="64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五、公告期限</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自本公告发布之日起3个工作日。</w:t>
      </w:r>
      <w:r/>
    </w:p>
    <w:p>
      <w:pPr>
        <w:pStyle w:val="64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六、其他补充事宜</w:t>
      </w:r>
      <w:r/>
    </w:p>
    <w:p>
      <w:pPr>
        <w:ind w:firstLine="480"/>
        <w:jc w:val="left"/>
        <w:spacing w:line="360" w:lineRule="auto"/>
        <w:rPr>
          <w:rFonts w:asciiTheme="minorEastAsia" w:hAnsiTheme="minorEastAsia"/>
          <w:sz w:val="24"/>
          <w:szCs w:val="24"/>
        </w:rPr>
      </w:pPr>
      <w:r/>
      <w:bookmarkStart w:id="31" w:name="OLE_LINK61"/>
      <w:r/>
      <w:bookmarkStart w:id="32" w:name="OLE_LINK33"/>
      <w:r/>
      <w:bookmarkStart w:id="33" w:name="OLE_LINK34"/>
      <w:r>
        <w:rPr>
          <w:rFonts w:hint="eastAsia" w:asciiTheme="minorEastAsia" w:hAnsiTheme="minorEastAsia"/>
          <w:sz w:val="24"/>
          <w:szCs w:val="24"/>
        </w:rPr>
        <w:t xml:space="preserve">1.本次磋商采购不收取磋商保证金。</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2.本磋商文件中斜体且有下划线部分为实质性要求和条件，由采购人根据实际情况设置，供应商须逐条明确作出满足实质性要求和条件的响应，否则将按无效响应处理。</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请供应商按照《操作手册》要求获取采购文件，制作、提交（上传）电子响应文件，参加开启，澄清、说明或者补正，参加磋商和提交最后报价。因供应商未按要求操作原因导致电子响应文件被拒绝、造成无效响应的，</w:t>
      </w:r>
      <w:r>
        <w:rPr>
          <w:rFonts w:hint="eastAsia" w:cs="Times New Roman" w:asciiTheme="minorEastAsia" w:hAnsiTheme="minorEastAsia"/>
          <w:sz w:val="24"/>
          <w:szCs w:val="24"/>
        </w:rPr>
        <w:t xml:space="preserve">自行承担一切损失。</w:t>
      </w:r>
      <w:bookmarkEnd w:id="31"/>
      <w:r/>
      <w:bookmarkEnd w:id="32"/>
      <w:r/>
      <w:bookmarkEnd w:id="33"/>
      <w:r/>
      <w:r/>
    </w:p>
    <w:p>
      <w:pPr>
        <w:pStyle w:val="64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七、对本次采购提出询问，请按以下方式联系</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1.采购人信息</w:t>
      </w:r>
      <w:r/>
    </w:p>
    <w:p>
      <w:pPr>
        <w:ind w:firstLine="480"/>
        <w:jc w:val="left"/>
        <w:spacing w:line="360" w:lineRule="auto"/>
        <w:rPr>
          <w:rFonts w:eastAsia="宋体" w:asciiTheme="minorEastAsia" w:hAnsiTheme="minorEastAsia"/>
          <w:sz w:val="24"/>
          <w:szCs w:val="24"/>
        </w:rPr>
      </w:pPr>
      <w:r>
        <w:rPr>
          <w:rFonts w:hint="eastAsia" w:asciiTheme="minorEastAsia" w:hAnsiTheme="minorEastAsia"/>
          <w:sz w:val="24"/>
          <w:szCs w:val="24"/>
        </w:rPr>
        <w:t xml:space="preserve">名    称：</w:t>
      </w:r>
      <w:r>
        <w:rPr>
          <w:rFonts w:hint="eastAsia" w:eastAsia="宋体" w:asciiTheme="minorEastAsia" w:hAnsiTheme="minorEastAsia"/>
          <w:sz w:val="24"/>
          <w:szCs w:val="24"/>
        </w:rPr>
        <w:t xml:space="preserve">江苏省连云港市中级人民法院</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地    址：</w:t>
      </w:r>
      <w:r>
        <w:rPr>
          <w:rFonts w:hint="eastAsia"/>
          <w:sz w:val="24"/>
          <w:szCs w:val="24"/>
        </w:rPr>
        <w:t xml:space="preserve">连云港市海州区朝阳东路15号</w:t>
      </w:r>
      <w:r/>
    </w:p>
    <w:p>
      <w:pPr>
        <w:ind w:firstLine="480"/>
        <w:jc w:val="left"/>
        <w:spacing w:line="360" w:lineRule="auto"/>
        <w:rPr>
          <w:rFonts w:eastAsia="宋体" w:asciiTheme="minorEastAsia" w:hAnsiTheme="minorEastAsia"/>
          <w:sz w:val="24"/>
          <w:szCs w:val="24"/>
        </w:rPr>
      </w:pPr>
      <w:r>
        <w:rPr>
          <w:rFonts w:hint="eastAsia" w:asciiTheme="minorEastAsia" w:hAnsiTheme="minorEastAsia"/>
          <w:sz w:val="24"/>
          <w:szCs w:val="24"/>
        </w:rPr>
        <w:t xml:space="preserve">联 系 人：</w:t>
      </w:r>
      <w:r>
        <w:rPr>
          <w:rFonts w:hint="eastAsia" w:eastAsia="宋体" w:asciiTheme="minorEastAsia" w:hAnsiTheme="minorEastAsia"/>
          <w:sz w:val="24"/>
          <w:szCs w:val="24"/>
        </w:rPr>
        <w:t xml:space="preserve">邱主任</w:t>
      </w:r>
      <w:r/>
    </w:p>
    <w:p>
      <w:pPr>
        <w:ind w:firstLine="480"/>
        <w:jc w:val="left"/>
        <w:spacing w:line="360" w:lineRule="auto"/>
        <w:rPr>
          <w:sz w:val="24"/>
          <w:szCs w:val="24"/>
        </w:rPr>
      </w:pPr>
      <w:r>
        <w:rPr>
          <w:rFonts w:hint="eastAsia" w:asciiTheme="minorEastAsia" w:hAnsiTheme="minorEastAsia"/>
          <w:sz w:val="24"/>
          <w:szCs w:val="24"/>
        </w:rPr>
        <w:t xml:space="preserve">联系电话：</w:t>
      </w:r>
      <w:r>
        <w:rPr>
          <w:rFonts w:hint="eastAsia"/>
          <w:sz w:val="24"/>
          <w:szCs w:val="24"/>
        </w:rPr>
        <w:t xml:space="preserve">18861313736</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2.采购代理机构信息</w:t>
      </w:r>
      <w:r/>
    </w:p>
    <w:p>
      <w:pPr>
        <w:ind w:firstLine="480"/>
        <w:jc w:val="left"/>
        <w:spacing w:line="360" w:lineRule="auto"/>
        <w:rPr>
          <w:rFonts w:eastAsia="宋体" w:asciiTheme="minorEastAsia" w:hAnsiTheme="minorEastAsia"/>
          <w:sz w:val="24"/>
          <w:szCs w:val="24"/>
        </w:rPr>
      </w:pPr>
      <w:r>
        <w:rPr>
          <w:rFonts w:hint="eastAsia" w:asciiTheme="minorEastAsia" w:hAnsiTheme="minorEastAsia"/>
          <w:sz w:val="24"/>
          <w:szCs w:val="24"/>
        </w:rPr>
        <w:t xml:space="preserve">名    称：</w:t>
      </w:r>
      <w:r>
        <w:rPr>
          <w:rFonts w:hint="eastAsia" w:eastAsia="宋体" w:asciiTheme="minorEastAsia" w:hAnsiTheme="minorEastAsia"/>
          <w:sz w:val="24"/>
          <w:szCs w:val="24"/>
        </w:rPr>
        <w:t xml:space="preserve">中瀛国际工程管理有限公司</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地    址：连云港市海州区朝阳东路55号泰达大厦A座8楼</w:t>
      </w:r>
      <w:r/>
    </w:p>
    <w:p>
      <w:pPr>
        <w:ind w:firstLine="480"/>
        <w:jc w:val="left"/>
        <w:spacing w:line="360" w:lineRule="auto"/>
        <w:rPr>
          <w:rFonts w:eastAsia="宋体" w:asciiTheme="minorEastAsia" w:hAnsiTheme="minorEastAsia"/>
          <w:sz w:val="24"/>
          <w:szCs w:val="24"/>
        </w:rPr>
      </w:pPr>
      <w:r>
        <w:rPr>
          <w:rFonts w:hint="eastAsia" w:asciiTheme="minorEastAsia" w:hAnsiTheme="minorEastAsia"/>
          <w:sz w:val="24"/>
          <w:szCs w:val="24"/>
        </w:rPr>
        <w:t xml:space="preserve">联 系 人：</w:t>
      </w:r>
      <w:r>
        <w:rPr>
          <w:rFonts w:hint="eastAsia" w:eastAsia="宋体" w:asciiTheme="minorEastAsia" w:hAnsiTheme="minorEastAsia"/>
          <w:sz w:val="24"/>
          <w:szCs w:val="24"/>
        </w:rPr>
        <w:t xml:space="preserve">田工</w:t>
      </w:r>
      <w:r/>
    </w:p>
    <w:p>
      <w:pPr>
        <w:ind w:firstLine="480"/>
        <w:jc w:val="left"/>
        <w:spacing w:line="360" w:lineRule="auto"/>
        <w:rPr>
          <w:rFonts w:eastAsia="宋体" w:asciiTheme="minorEastAsia" w:hAnsiTheme="minorEastAsia"/>
          <w:sz w:val="24"/>
          <w:szCs w:val="24"/>
        </w:rPr>
      </w:pPr>
      <w:r>
        <w:rPr>
          <w:rFonts w:hint="eastAsia" w:asciiTheme="minorEastAsia" w:hAnsiTheme="minorEastAsia"/>
          <w:sz w:val="24"/>
          <w:szCs w:val="24"/>
        </w:rPr>
        <w:t xml:space="preserve">联系电话：</w:t>
      </w:r>
      <w:r>
        <w:rPr>
          <w:rFonts w:hint="eastAsia" w:eastAsia="宋体" w:asciiTheme="minorEastAsia" w:hAnsiTheme="minorEastAsia"/>
          <w:sz w:val="24"/>
          <w:szCs w:val="24"/>
        </w:rPr>
        <w:t xml:space="preserve">13861430698</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3.项目联系方式</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项目联系人：</w:t>
      </w:r>
      <w:r>
        <w:rPr>
          <w:rFonts w:hint="eastAsia" w:eastAsia="宋体" w:asciiTheme="minorEastAsia" w:hAnsiTheme="minorEastAsia"/>
          <w:sz w:val="24"/>
          <w:szCs w:val="24"/>
        </w:rPr>
        <w:t xml:space="preserve">程处长</w:t>
      </w:r>
      <w:r/>
    </w:p>
    <w:p>
      <w:pPr>
        <w:ind w:firstLine="480"/>
        <w:jc w:val="left"/>
        <w:spacing w:line="360" w:lineRule="auto"/>
        <w:rPr>
          <w:rFonts w:asciiTheme="minorEastAsia" w:hAnsiTheme="minorEastAsia"/>
          <w:bCs/>
          <w:sz w:val="44"/>
          <w:szCs w:val="44"/>
        </w:rPr>
      </w:pPr>
      <w:r>
        <w:rPr>
          <w:rFonts w:hint="eastAsia" w:asciiTheme="minorEastAsia" w:hAnsiTheme="minorEastAsia"/>
          <w:sz w:val="24"/>
          <w:szCs w:val="24"/>
        </w:rPr>
        <w:t xml:space="preserve">电      话：</w:t>
      </w:r>
      <w:r>
        <w:rPr>
          <w:rFonts w:hint="eastAsia" w:eastAsia="宋体" w:asciiTheme="minorEastAsia" w:hAnsiTheme="minorEastAsia"/>
          <w:sz w:val="24"/>
          <w:szCs w:val="24"/>
        </w:rPr>
        <w:t xml:space="preserve">1</w:t>
      </w:r>
      <w:r>
        <w:rPr>
          <w:rFonts w:eastAsia="宋体" w:asciiTheme="minorEastAsia" w:hAnsiTheme="minorEastAsia"/>
          <w:sz w:val="24"/>
          <w:szCs w:val="24"/>
        </w:rPr>
        <w:t xml:space="preserve">8360633000</w:t>
      </w:r>
      <w:r/>
    </w:p>
    <w:p>
      <w:pPr>
        <w:jc w:val="left"/>
        <w:spacing w:line="360" w:lineRule="auto"/>
        <w:widowControl/>
        <w:rPr>
          <w:rFonts w:asciiTheme="minorEastAsia" w:hAnsiTheme="minorEastAsia"/>
          <w:bCs/>
          <w:sz w:val="44"/>
          <w:szCs w:val="44"/>
        </w:rPr>
      </w:pPr>
      <w:r>
        <w:rPr>
          <w:rFonts w:asciiTheme="minorEastAsia" w:hAnsiTheme="minorEastAsia"/>
          <w:b/>
        </w:rPr>
        <w:br w:type="page" w:clear="all"/>
      </w:r>
      <w:r/>
    </w:p>
    <w:p>
      <w:pPr>
        <w:pStyle w:val="639"/>
        <w:jc w:val="center"/>
        <w:spacing w:before="156" w:after="156" w:line="360" w:lineRule="auto"/>
        <w:rPr>
          <w:rFonts w:asciiTheme="minorEastAsia" w:hAnsiTheme="minorEastAsia"/>
          <w:b w:val="0"/>
        </w:rPr>
      </w:pPr>
      <w:r/>
      <w:bookmarkStart w:id="34" w:name="_Toc196638979"/>
      <w:r>
        <w:rPr>
          <w:rFonts w:hint="eastAsia" w:asciiTheme="minorEastAsia" w:hAnsiTheme="minorEastAsia"/>
          <w:b w:val="0"/>
        </w:rPr>
        <w:t xml:space="preserve">第二章  供应商须知</w:t>
      </w:r>
      <w:bookmarkEnd w:id="34"/>
      <w:r/>
      <w:r/>
    </w:p>
    <w:p>
      <w:pPr>
        <w:pStyle w:val="64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一、总则</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1、采购方式</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1.1 本次政府采购活动采取竞争性磋商（以下简称磋商）方式，本磋商文件仅适用于磋商公告中所述项目。</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2、合格的供应商</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2.1 满足磋商公告中申请人的资格要求的规定。</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2.3 满足本磋商文件全部实质性要求和条件的规定。</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2.4 符合上述条件的供应商应承担参与磋商采购及履约过程应承担的全部责任与义务。</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3、适用法律</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3.1 本次磋商采购及由此产生的合同受中华人民共和国有关的法律法规制约和保护。</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4、磋商费用</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4.1 供应商应自行承担所有与参与磋商采购活动有关的费用，无论磋商采购过程中的做法和结果如何，采购人和</w:t>
      </w:r>
      <w:r>
        <w:rPr>
          <w:rFonts w:hint="eastAsia" w:eastAsia="宋体" w:asciiTheme="minorEastAsia" w:hAnsiTheme="minorEastAsia"/>
          <w:sz w:val="24"/>
          <w:szCs w:val="24"/>
        </w:rPr>
        <w:t xml:space="preserve">中瀛国际工程管理有限公司</w:t>
      </w:r>
      <w:r>
        <w:rPr>
          <w:rFonts w:hint="eastAsia" w:asciiTheme="minorEastAsia" w:hAnsiTheme="minorEastAsia"/>
          <w:sz w:val="24"/>
          <w:szCs w:val="24"/>
        </w:rPr>
        <w:t xml:space="preserve">（以下简称代理机构）在任何情况下均无义务和责任承担这些费用。</w:t>
      </w:r>
      <w:r/>
    </w:p>
    <w:p>
      <w:pPr>
        <w:ind w:firstLine="482"/>
        <w:jc w:val="left"/>
        <w:spacing w:line="360" w:lineRule="auto"/>
        <w:rPr>
          <w:rFonts w:eastAsia="宋体" w:asciiTheme="minorEastAsia" w:hAnsiTheme="minorEastAsia"/>
          <w:bCs/>
          <w:sz w:val="24"/>
          <w:szCs w:val="24"/>
        </w:rPr>
      </w:pPr>
      <w:r>
        <w:rPr>
          <w:rFonts w:hint="eastAsia" w:asciiTheme="minorEastAsia" w:hAnsiTheme="minorEastAsia"/>
          <w:b/>
          <w:sz w:val="24"/>
          <w:szCs w:val="24"/>
        </w:rPr>
        <w:t xml:space="preserve">4.2采购代理费：</w:t>
      </w:r>
      <w:bookmarkStart w:id="35" w:name="OLE_LINK42"/>
      <w:r/>
      <w:bookmarkStart w:id="36" w:name="OLE_LINK41"/>
      <w:r>
        <w:rPr>
          <w:rFonts w:hint="eastAsia" w:eastAsia="宋体" w:asciiTheme="minorEastAsia" w:hAnsiTheme="minorEastAsia"/>
          <w:bCs/>
          <w:sz w:val="24"/>
          <w:szCs w:val="24"/>
        </w:rPr>
        <w:t xml:space="preserve">采购代理费</w:t>
      </w:r>
      <w:r>
        <w:rPr>
          <w:rFonts w:hint="eastAsia" w:asciiTheme="minorEastAsia" w:hAnsiTheme="minorEastAsia"/>
          <w:bCs/>
          <w:sz w:val="24"/>
          <w:szCs w:val="24"/>
        </w:rPr>
        <w:t xml:space="preserve">由采购人支付，按《江苏省招标代理服务收费的指导意见》（苏招协[2022]002号）服务类标准的</w:t>
      </w:r>
      <w:r>
        <w:rPr>
          <w:rFonts w:hint="eastAsia" w:eastAsia="宋体" w:asciiTheme="minorEastAsia" w:hAnsiTheme="minorEastAsia"/>
          <w:bCs/>
          <w:sz w:val="24"/>
          <w:szCs w:val="24"/>
        </w:rPr>
        <w:t xml:space="preserve">7</w:t>
      </w:r>
      <w:r>
        <w:rPr>
          <w:rFonts w:hint="eastAsia" w:asciiTheme="minorEastAsia" w:hAnsiTheme="minorEastAsia"/>
          <w:bCs/>
          <w:sz w:val="24"/>
          <w:szCs w:val="24"/>
        </w:rPr>
        <w:t xml:space="preserve">0%</w:t>
      </w:r>
      <w:bookmarkEnd w:id="35"/>
      <w:r/>
      <w:bookmarkEnd w:id="36"/>
      <w:r>
        <w:rPr>
          <w:rFonts w:hint="eastAsia" w:asciiTheme="minorEastAsia" w:hAnsiTheme="minorEastAsia"/>
          <w:bCs/>
          <w:sz w:val="24"/>
          <w:szCs w:val="24"/>
        </w:rPr>
        <w:t xml:space="preserve">计取</w:t>
      </w:r>
      <w:r>
        <w:rPr>
          <w:rFonts w:hint="eastAsia" w:eastAsia="宋体" w:asciiTheme="minorEastAsia" w:hAnsiTheme="minorEastAsia"/>
          <w:bCs/>
          <w:sz w:val="24"/>
          <w:szCs w:val="24"/>
        </w:rPr>
        <w:t xml:space="preserve">。</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5、磋商文件的约束力</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5.1 供应商一旦参与本项目采购活动，即被认为接受了本磋商文件的规定和约束。</w:t>
      </w:r>
      <w:r/>
    </w:p>
    <w:p>
      <w:pPr>
        <w:pStyle w:val="64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二、磋商文件</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6、磋商文件的构成</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6.1 磋商文件由以下部分构成：</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（1）磋商邀请</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（2）供应商须知</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（3）合同文本</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（4）采购需求</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（5）评审方法与评审标准</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（6）响应文件格式</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请仔细检查磋商文件是否齐全，如有缺漏请立即与代理机构联系解决。</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7、磋商文件的澄清</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7.1 任何要求对磋商文件进行澄清的供应商，应在提交响应文件截止时间五日前按磋商公告中的通讯地址，以书面形式通知采购人或者代理机构。</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8、磋商文件的修改</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8.1 在响应文件提交截止时间前，采购人和代理机构可以对磋商文件进行修改。</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8.2 采购人和代理机构有权按照法定的要求推迟提交响应文件截止时间和开启时间。</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8.3 磋商文件的修改将在江苏政府采购网公布，补充文件将作为磋商文件的组成部分，并对供应商具有约束力。</w:t>
      </w:r>
      <w:r/>
    </w:p>
    <w:p>
      <w:pPr>
        <w:pStyle w:val="64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三、响应文件编制</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9、响应文件编写注意事项</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10、响应文件的语言及度量衡单位</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10.1 除专用术语外，供应商提交的响应文件以及供应商与采购人和代理机构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10.2 除技术性能另有规定外，响应文件所使用的度量衡单位，均须采用国家法定计量单位。</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11、响应文件的构成</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11.1 供应商编写的响应文件应包括资格证明文件、符合性证明文件、分项报价表、技术要求响应及偏离表、商务要求响应及偏离表、其他证明文件、磋商响应函等部分。</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11.2 如响应文件制作工具中格式和内容与江苏政府采购网发布的磋商文件不一致，请以江苏政府采购网发布的磋商文件为准。</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11.3 特别提醒供应商，混乱的编排导致响应文件被误读或竞争性磋商小组（以下简称磋商小组）查找不到有效文件是供应商的风险。</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12、证明供应商及响应标的符合磋商文件规定的文件</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12.1 供应商应按照磋商文件要求提交证明文件，证明其及响应标的符合磋商文件规定。</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12.2 磋商文件对证明文件无明确形式要求的，证明文件可以以文字资料、图纸和数据等形式提交。</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12.3 供应商委托代理时应当提交授权委托书，请按磋商文件第六章给定格式及要求填写并附法定代表人（单位负责人）与委托代理人身份证明。</w:t>
      </w:r>
      <w:r/>
    </w:p>
    <w:p>
      <w:pPr>
        <w:pStyle w:val="641"/>
        <w:ind w:firstLine="562"/>
        <w:jc w:val="left"/>
        <w:spacing w:before="0" w:after="0" w:line="360" w:lineRule="auto"/>
        <w:rPr>
          <w:rFonts w:asciiTheme="minorEastAsia" w:hAnsiTheme="minorEastAsia"/>
        </w:rPr>
      </w:pPr>
      <w:r>
        <w:rPr>
          <w:rFonts w:hint="eastAsia" w:asciiTheme="minorEastAsia" w:hAnsiTheme="minorEastAsia"/>
          <w:sz w:val="28"/>
          <w:szCs w:val="28"/>
        </w:rPr>
        <w:t xml:space="preserve">13、分项报价表</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13.1 供应商应根据响应报价要求在分项报价表中列明各项单价、总价等，未全部列示的作无效响应处理。</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13.2 响应文件中的单价和总价无特殊规定的采用人民币报价，以元为单位标注。磋商文件中另有规定的按规定执行。</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14、技术要求响应及偏离表、商务要求响应及偏离表</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14.2 供应商可在响应文件中提供认为需要的其他技术文件或说明。</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15、服务承诺、培训计划、人员安排及其他</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15.1 供应商应根据磋商文件要求提供有关售后服务的管理制度，售后服务机构的分布情况，售后服务人员的数量、素质、技术水平及售后服务的反应能力等。</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15.2 供应商应根据磋商文件要求提供培训计划、人员安排等。</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15.3 供应商应根据磋商文件要求提供响应标的的主要组成部分、功能设计、实现思路及关键技术等。</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16、磋商响应函</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16.1 供应商应按照磋商文件提供的格式完整、正确填写磋商响应函。</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17、磋商有效期</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17.1 磋商有效期为磋商文件规定的开启之日后六十（60）天。磋商有效期比规定短的将被视为未实质性响应磋商文件而予以拒绝。</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17.2 在特殊情况下，代理机构于原磋商有效期满之前，可向供应商提出延长磋商有效期的要求。这种要求与答复均应采用书面形式。供应商可以拒绝代理机构的这一要求而放弃磋商响应，同意延长磋商有效期的供应商既不能要求也不允许修改其响应文件。受磋商有效期约束的所有权利与义务均延长至新的有效期。</w:t>
      </w:r>
      <w:r/>
    </w:p>
    <w:p>
      <w:pPr>
        <w:pStyle w:val="64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四、响应文件提交</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18、电子响应文件的提交</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18.1 供应商应当按照《操作手册》规定，在响应文件提交截止时间前制作并提交（上传）电子响应文件。</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19、提交响应文件截止时间</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19.1 供应商提交（上传）电子响应文件的时间不得迟于磋商公告中规定的截止时间。</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供应商应充分考虑计算机硬件、软件及网络环境等风险因素，如因供应商自身原因造成电子响应文件提交（上传）不成功的按照本磋商文件第二章第29.1条规定作无效响应处理。</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19.2 采购人和代理机构可以按照规定，通过修改磋商文件酌情延长响应文件提交截止时间，在此情况下，供应商的所有权利和义务以及供应商受制的截止时间均应以延长后新的截止时间为准。</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20、响应文件的拒收</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20.1 代理机构拒绝接收在磋商文件规定的截止时间后提交（上传）的任何响应文件。</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21、响应文件的撤回和修改</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21.1 供应商可在提交（上传）响应文件截止时间前，撤回其电子响应文件，具体操作方法见《操作手册》。供应商撤回电子响应文件的，则认为其不再参与本项目采购活动。</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21.2 供应商可在提交（上传）响应文件截止时间前，对其电子响应文件进行修改，具体操作方法见《操作手册》。在提交（上传）响应文件截止时间之后，供应商不得对其电子响应文件做任何修改。</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21.3 在提交（上传）响应文件截止时间至磋商文件规定的磋商有效期满之间的这段时间内，供应商不得撤回其电子响应文件。</w:t>
      </w:r>
      <w:r/>
    </w:p>
    <w:p>
      <w:pPr>
        <w:pStyle w:val="64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五、响应文件开启（解密）与评审</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22、响应文件开启（解密）</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22.1 代理机构将在磋商公告中规定的时间和地点组织响应文件开启。供应商应当按时参加，并在“苏采云”系统规定的时间内对其电子响应文件进行解密。</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22.2 供应商在开启（解密）过程中涉及到的响应文件解密、开启结果确认等工作，应当按照《操作手册》规定执行。</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22.5 供应商未参加开启（解密）的，视同认可开启（解密）结果。</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w:t>
      </w:r>
      <w:r>
        <w:rPr>
          <w:rFonts w:asciiTheme="minorEastAsia" w:hAnsiTheme="minorEastAsia"/>
          <w:sz w:val="24"/>
          <w:szCs w:val="24"/>
        </w:rPr>
        <w:t xml:space="preserve">2</w:t>
      </w:r>
      <w:r>
        <w:rPr>
          <w:rFonts w:hint="eastAsia" w:asciiTheme="minorEastAsia" w:hAnsiTheme="minorEastAsia"/>
          <w:sz w:val="24"/>
          <w:szCs w:val="24"/>
        </w:rPr>
        <w:t xml:space="preserve">.</w:t>
      </w:r>
      <w:r>
        <w:rPr>
          <w:rFonts w:asciiTheme="minorEastAsia" w:hAnsiTheme="minorEastAsia"/>
          <w:sz w:val="24"/>
          <w:szCs w:val="24"/>
        </w:rPr>
        <w:t xml:space="preserve">6</w:t>
      </w:r>
      <w:r>
        <w:rPr>
          <w:rFonts w:hint="eastAsia" w:asciiTheme="minorEastAsia" w:hAnsiTheme="minorEastAsia"/>
          <w:sz w:val="24"/>
          <w:szCs w:val="24"/>
        </w:rPr>
        <w:t xml:space="preserve"> 供应商在开启（解密）、澄清、磋商、最后报价、评审全过程中应保持通讯畅通，及时登录“苏采云”系统查阅、答复相关信息，并安排专人与代理机构及磋商小组联系。</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23、磋商小组</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23.1 响应文件开启（解密）后，代理机构将组织磋商小组进行评审。</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23.2 磋商小组由采购人代表和有关技术、经济等方面的评审专家组成，且人员构成符合政府采购有关规定。</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23.3 磋商小组按照磋商文件规定的评审程序、评审方法和评审标准进行独立评审并确定成交候选人。</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24、评审过程的保密与公正</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24.1 凡是与审查、澄清、评价和比较有关的资料以及成交建议等，采购人、评审专家、代理机构均不得向供应商或与评审无关的其他人员透露。</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24.2 在评审过程中，供应商不得以任何行为影响评审过程，否则其响应文件将被作为无效响应文件。</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24.3 代理机构和磋商小组不向未成交的供应商解释未成交原因，也不公布评审过程中的相关细节。</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25、响应文件的澄清</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25.1 评审期间，磋商小组对响应文件中含义不明确、同类问题表述不一致或者有明显文字和计算错误的内容，有权要求供应商作出必要的澄清、说明或者补正。</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磋商小组并非对每个供应商都提出澄清、说明或者补正要求。</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25.3 接到磋商小组澄清、说明或者补正要求的供应商如未按要求响应，其风险由供应商自行承担。</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26、对响应文件的审查</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26.1 响应文件审查分为资格审查和符合性审查。</w:t>
      </w:r>
      <w:r/>
    </w:p>
    <w:p>
      <w:pPr>
        <w:ind w:firstLine="482"/>
        <w:jc w:val="left"/>
        <w:spacing w:line="360" w:lineRule="auto"/>
        <w:rPr>
          <w:rFonts w:asciiTheme="minorEastAsia" w:hAnsiTheme="minorEastAsia"/>
          <w:sz w:val="24"/>
          <w:szCs w:val="24"/>
        </w:rPr>
      </w:pPr>
      <w:r>
        <w:rPr>
          <w:rFonts w:hint="eastAsia" w:asciiTheme="minorEastAsia" w:hAnsiTheme="minorEastAsia"/>
          <w:b/>
          <w:sz w:val="24"/>
          <w:szCs w:val="24"/>
        </w:rPr>
        <w:t xml:space="preserve">（1）资格审查：</w:t>
      </w:r>
      <w:r>
        <w:rPr>
          <w:rFonts w:hint="eastAsia" w:asciiTheme="minorEastAsia" w:hAnsiTheme="minorEastAsia"/>
          <w:sz w:val="24"/>
          <w:szCs w:val="24"/>
        </w:rPr>
        <w:t xml:space="preserve">磋商小组依据法律法规和磋商文件的规定，对响应文件中的资格证明文件进行审查，以确定供应商是否具备参加磋商采购的资格。</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磋商小组在进行资格审查的同时，将在信用中国网站（www.creditchina.gov.cn）、中国政府采购网（www.ccgp.gov.cn）查询供应商的信用记录，以确定供应商是否具备参加磋商资格，查询结果留存并归档。</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2"/>
        <w:jc w:val="left"/>
        <w:spacing w:line="360" w:lineRule="auto"/>
        <w:rPr>
          <w:rFonts w:asciiTheme="minorEastAsia" w:hAnsiTheme="minorEastAsia"/>
          <w:sz w:val="24"/>
          <w:szCs w:val="24"/>
        </w:rPr>
      </w:pPr>
      <w:r>
        <w:rPr>
          <w:rFonts w:hint="eastAsia" w:asciiTheme="minorEastAsia" w:hAnsiTheme="minorEastAsia"/>
          <w:b/>
          <w:sz w:val="24"/>
          <w:szCs w:val="24"/>
        </w:rPr>
        <w:t xml:space="preserve">（2）符合性审查：</w:t>
      </w:r>
      <w:r>
        <w:rPr>
          <w:rFonts w:hint="eastAsia" w:asciiTheme="minorEastAsia" w:hAnsiTheme="minorEastAsia"/>
          <w:sz w:val="24"/>
          <w:szCs w:val="24"/>
        </w:rPr>
        <w:t xml:space="preserve">磋商小组依据磋商文件的规定，从响应文件的有效性、完整性和对磋商文件的响应程度进行审查，以确定其是否对磋商文件的全部实质性要求作出响应。</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未通过资格审查或符合性审查的供应商，将通过“苏采云”系统中告知其未通过的原因，评审结束后，将不再告知。</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26.2 在磋商之前，磋商小组将首先审查每份响应文件是否实质性响应了磋商文件的要求。实质性响应的文件应当是与磋商文件要求的全部条款、条件和规格相符，没有重大偏离或保留。</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26.3 如果响应文件实质上没有响应磋商文件的要求，磋商小组将予以拒绝，供应商不得通过修改或撤销不符合要求的偏离或保留而使其成为实质性响应。</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27、磋商程序</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27.1 对于通过资格审查和符合性审查的供应商，磋商小组将集中与单一供应商分别进行磋商。</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已提交响应文件的供应商，在提交最后报价之前，可以根据磋商情况退出磋商采购，应在“苏采云”系统中提交“退出磋商函”，并加盖CA电子公章。</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供应商未在磋商小组规定的时间内在“苏采云”系统中提交最后报价的视为放弃磋商，其响应文件按无效响应处理。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27.3政府采购异常低价审查：</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w:t>
      </w:r>
      <w:r>
        <w:rPr>
          <w:rFonts w:ascii="Calibri" w:hAnsi="Calibri" w:eastAsia="Calibri" w:cs="Calibri"/>
          <w:b/>
          <w:color w:val="000000"/>
          <w:sz w:val="24"/>
        </w:rPr>
        <w:t xml:space="preserve">1</w:t>
      </w:r>
      <w:r>
        <w:rPr>
          <w:rFonts w:ascii="宋体" w:hAnsi="宋体" w:eastAsia="宋体" w:cs="宋体"/>
          <w:b/>
          <w:color w:val="000000"/>
          <w:sz w:val="24"/>
        </w:rPr>
        <w:t xml:space="preserve">）评审过程中出现下列情形之一的，评审委员会应当启动异常低价投标（响应）审查程序：</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①投标（响应）报价低于采购项目预算</w:t>
      </w:r>
      <w:r>
        <w:rPr>
          <w:rFonts w:ascii="Calibri" w:hAnsi="Calibri" w:eastAsia="Calibri" w:cs="Calibri"/>
          <w:b/>
          <w:color w:val="000000"/>
          <w:sz w:val="24"/>
        </w:rPr>
        <w:t xml:space="preserve">50%</w:t>
      </w:r>
      <w:r>
        <w:rPr>
          <w:rFonts w:ascii="宋体" w:hAnsi="宋体" w:eastAsia="宋体" w:cs="宋体"/>
          <w:b/>
          <w:color w:val="000000"/>
          <w:sz w:val="24"/>
        </w:rPr>
        <w:t xml:space="preserve">的，即投标（响应）报价</w:t>
      </w:r>
      <w:r>
        <w:rPr>
          <w:rFonts w:ascii="Calibri" w:hAnsi="Calibri" w:eastAsia="Calibri" w:cs="Calibri"/>
          <w:b/>
          <w:color w:val="000000"/>
          <w:sz w:val="24"/>
        </w:rPr>
        <w:t xml:space="preserve">&lt;</w:t>
      </w:r>
      <w:r>
        <w:rPr>
          <w:rFonts w:ascii="宋体" w:hAnsi="宋体" w:eastAsia="宋体" w:cs="宋体"/>
          <w:b/>
          <w:color w:val="000000"/>
          <w:sz w:val="24"/>
        </w:rPr>
        <w:t xml:space="preserve">采购项目预算×</w:t>
      </w:r>
      <w:r>
        <w:rPr>
          <w:rFonts w:ascii="Calibri" w:hAnsi="Calibri" w:eastAsia="Calibri" w:cs="Calibri"/>
          <w:b/>
          <w:color w:val="000000"/>
          <w:sz w:val="24"/>
        </w:rPr>
        <w:t xml:space="preserve">50%</w:t>
      </w:r>
      <w:r>
        <w:rPr>
          <w:rFonts w:ascii="宋体" w:hAnsi="宋体" w:eastAsia="宋体" w:cs="宋体"/>
          <w:b/>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②投标（响应）报价低于采购项目最高限价</w:t>
      </w:r>
      <w:r>
        <w:rPr>
          <w:rFonts w:ascii="Calibri" w:hAnsi="Calibri" w:eastAsia="Calibri" w:cs="Calibri"/>
          <w:b/>
          <w:color w:val="000000"/>
          <w:sz w:val="24"/>
        </w:rPr>
        <w:t xml:space="preserve">45%</w:t>
      </w:r>
      <w:r>
        <w:rPr>
          <w:rFonts w:ascii="宋体" w:hAnsi="宋体" w:eastAsia="宋体" w:cs="宋体"/>
          <w:b/>
          <w:color w:val="000000"/>
          <w:sz w:val="24"/>
        </w:rPr>
        <w:t xml:space="preserve">的，即投标（响应）报价</w:t>
      </w:r>
      <w:r>
        <w:rPr>
          <w:rFonts w:ascii="Calibri" w:hAnsi="Calibri" w:eastAsia="Calibri" w:cs="Calibri"/>
          <w:b/>
          <w:color w:val="000000"/>
          <w:sz w:val="24"/>
        </w:rPr>
        <w:t xml:space="preserve">&lt;</w:t>
      </w:r>
      <w:r>
        <w:rPr>
          <w:rFonts w:ascii="宋体" w:hAnsi="宋体" w:eastAsia="宋体" w:cs="宋体"/>
          <w:b/>
          <w:color w:val="000000"/>
          <w:sz w:val="24"/>
        </w:rPr>
        <w:t xml:space="preserve">采购项目最高限价×</w:t>
      </w:r>
      <w:r>
        <w:rPr>
          <w:rFonts w:ascii="Calibri" w:hAnsi="Calibri" w:eastAsia="Calibri" w:cs="Calibri"/>
          <w:b/>
          <w:color w:val="000000"/>
          <w:sz w:val="24"/>
        </w:rPr>
        <w:t xml:space="preserve">45%</w:t>
      </w:r>
      <w:r>
        <w:rPr>
          <w:rFonts w:ascii="宋体" w:hAnsi="宋体" w:eastAsia="宋体" w:cs="宋体"/>
          <w:b/>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③评审委员会认定的供应商报价过低、有可能影响产品质量或者不能诚信履约的其他情形。</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w:t>
      </w:r>
      <w:r>
        <w:rPr>
          <w:rFonts w:ascii="Calibri" w:hAnsi="Calibri" w:eastAsia="Calibri" w:cs="Calibri"/>
          <w:b/>
          <w:color w:val="000000"/>
          <w:sz w:val="24"/>
        </w:rPr>
        <w:t xml:space="preserve">2</w:t>
      </w:r>
      <w:r>
        <w:rPr>
          <w:rFonts w:ascii="宋体" w:hAnsi="宋体" w:eastAsia="宋体" w:cs="宋体"/>
          <w:b/>
          <w:color w:val="000000"/>
          <w:sz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left"/>
        <w:spacing w:line="360" w:lineRule="auto"/>
        <w:rPr>
          <w:rFonts w:asciiTheme="minorEastAsia" w:hAnsiTheme="minorEastAsia"/>
          <w:sz w:val="24"/>
          <w:szCs w:val="24"/>
        </w:rPr>
      </w:pPr>
      <w:r>
        <w:rPr>
          <w:rFonts w:asciiTheme="minorEastAsia" w:hAnsiTheme="minorEastAsia"/>
          <w:sz w:val="24"/>
          <w:szCs w:val="24"/>
        </w:rPr>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28、评审方法与评审标准</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28.1 评审方法。详见本磋商文件第五章。</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28.2 评审标准。详见本磋商文件第五章。</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29、未实质性响应磋商文件的情形和采购活动终止</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29.1 未实质性响应磋商文件的情形：</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（1）供应商未按照磋商文件要求提交（上传）电子响应文件的。</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（2）供应商在“苏采云”系统规定的时间内未成功解密电子响应文件的。</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（3）供应商不具备磋商文件中规定的资格要求的。</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（5）不符合磋商文件规定的实质性要求和条件的。（本磋商文件中斜体且有下划线部分为实质性要求和条件）</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（7）供应商未通过符合性审查的。</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（8）供应商未按照要求对磋商或者最后报价作出响应的。</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w:t>
      </w:r>
      <w:r>
        <w:rPr>
          <w:rFonts w:asciiTheme="minorEastAsia" w:hAnsiTheme="minorEastAsia"/>
          <w:b/>
          <w:sz w:val="24"/>
          <w:szCs w:val="24"/>
        </w:rPr>
        <w:t xml:space="preserve">9</w:t>
      </w:r>
      <w:r>
        <w:rPr>
          <w:rFonts w:hint="eastAsia" w:asciiTheme="minorEastAsia" w:hAnsiTheme="minorEastAsia"/>
          <w:b/>
          <w:sz w:val="24"/>
          <w:szCs w:val="24"/>
        </w:rPr>
        <w:t xml:space="preserve">）供应商提交两个（含两个）以上不同的最后报价的。</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w:t>
      </w:r>
      <w:r>
        <w:rPr>
          <w:rFonts w:asciiTheme="minorEastAsia" w:hAnsiTheme="minorEastAsia"/>
          <w:b/>
          <w:sz w:val="24"/>
          <w:szCs w:val="24"/>
        </w:rPr>
        <w:t xml:space="preserve">10</w:t>
      </w:r>
      <w:r>
        <w:rPr>
          <w:rFonts w:hint="eastAsia" w:asciiTheme="minorEastAsia" w:hAnsiTheme="minorEastAsia"/>
          <w:b/>
          <w:sz w:val="24"/>
          <w:szCs w:val="24"/>
        </w:rPr>
        <w:t xml:space="preserve">）供应商的最后报价超过了采购预算或者最高限价的。</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（1</w:t>
      </w:r>
      <w:r>
        <w:rPr>
          <w:rFonts w:asciiTheme="minorEastAsia" w:hAnsiTheme="minorEastAsia"/>
          <w:b/>
          <w:sz w:val="24"/>
          <w:szCs w:val="24"/>
        </w:rPr>
        <w:t xml:space="preserve">1</w:t>
      </w:r>
      <w:r>
        <w:rPr>
          <w:rFonts w:hint="eastAsia" w:asciiTheme="minorEastAsia" w:hAnsiTheme="minorEastAsia"/>
          <w:b/>
          <w:sz w:val="24"/>
          <w:szCs w:val="24"/>
        </w:rPr>
        <w:t xml:space="preserve">）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（1</w:t>
      </w:r>
      <w:r>
        <w:rPr>
          <w:rFonts w:asciiTheme="minorEastAsia" w:hAnsiTheme="minorEastAsia"/>
          <w:b/>
          <w:sz w:val="24"/>
          <w:szCs w:val="24"/>
        </w:rPr>
        <w:t xml:space="preserve">2</w:t>
      </w:r>
      <w:r>
        <w:rPr>
          <w:rFonts w:hint="eastAsia" w:asciiTheme="minorEastAsia" w:hAnsiTheme="minorEastAsia"/>
          <w:b/>
          <w:sz w:val="24"/>
          <w:szCs w:val="24"/>
        </w:rPr>
        <w:t xml:space="preserve">）响应文件含有采购人不能接受的附加条件的。</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（1</w:t>
      </w:r>
      <w:r>
        <w:rPr>
          <w:rFonts w:asciiTheme="minorEastAsia" w:hAnsiTheme="minorEastAsia"/>
          <w:b/>
          <w:sz w:val="24"/>
          <w:szCs w:val="24"/>
        </w:rPr>
        <w:t xml:space="preserve">3</w:t>
      </w:r>
      <w:r>
        <w:rPr>
          <w:rFonts w:hint="eastAsia" w:asciiTheme="minorEastAsia" w:hAnsiTheme="minorEastAsia"/>
          <w:b/>
          <w:sz w:val="24"/>
          <w:szCs w:val="24"/>
        </w:rPr>
        <w:t xml:space="preserve">）响应文件未按照磋商文件要求加盖公章（CA电子公章）的。</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（1</w:t>
      </w:r>
      <w:r>
        <w:rPr>
          <w:rFonts w:asciiTheme="minorEastAsia" w:hAnsiTheme="minorEastAsia"/>
          <w:b/>
          <w:sz w:val="24"/>
          <w:szCs w:val="24"/>
        </w:rPr>
        <w:t xml:space="preserve">4</w:t>
      </w:r>
      <w:r>
        <w:rPr>
          <w:rFonts w:hint="eastAsia" w:asciiTheme="minorEastAsia" w:hAnsiTheme="minorEastAsia"/>
          <w:b/>
          <w:sz w:val="24"/>
          <w:szCs w:val="24"/>
        </w:rPr>
        <w:t xml:space="preserve">）其他法律、法规及本磋商文件规定的属于未实质性响应磋商文件的情形。</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29.2 有下列情形之一的，视为供应商串通，响应无效：</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（1）不同供应商的响应文件由同一单位或者个人编制。</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（2）不同供应商委托同一单位或者个人办理磋商事宜。</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（3）不同供应商的响应文件载明的项目管理成员或者联系人员为同一人。</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（4）不同供应商的响应文件异常一致或者最后报价呈规律性差异。</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（5）不同供应商的响应文件相互混装。</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29.3 采购活动终止的情形：</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（1）因“苏采云”系统故障原因造成开启（解密）不成功的，或者至磋商文件规定的截止时间成功解密电子响应文件的供应商不足三家的。</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（2）磋商小组认定磋商文件存在歧义、重大缺陷导致评审工作无法进行，或者磋商文件内容违反国家有关强制性规定的。</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（3）除本磋商文件第二章第27.2条第三款规定的情形外，符合专业条件的供应商或者对磋商文件作实质响应的供应商不足三家的。</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（4）出现影响采购公正的违法、违规行为的。</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（5）因重大变故，采购任务取消的。</w:t>
      </w:r>
      <w:r/>
    </w:p>
    <w:p>
      <w:pPr>
        <w:pStyle w:val="64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六、成交</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30、确定成交单位</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30.2 采购人从评审报告提出的成交候选供应商中，按照排序由高到低的原则确定成交供应商。采购人确定成交供应商后，代理机构将在江苏政府采购网发布成交结果公告，公告期限为1个工作日。</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30.3 若有充分证据证明，成交供应商存在下列情形之一的，一经查实，将被取消成交资格：</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（1）提供虚假材料谋取中标、成交的。</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（2）采取不正当手段诋毁、排挤其他供应商的。</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（3）与采购人、其他供应商或者代理机构恶意串通的。</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（4）向采购人、代理机构行贿或者提供其他不正当利益的。</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（5）属于本磋商文件规定的无效情形，但在评审过程中又未被磋商小组发现的。</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（6）成交后无正当理由拒不与采购人签订政府采购合同或者未按照磋商文件确定的事项签订政府采购合同的。</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（7）将政府采购合同转包的。</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31、成交通知书</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31.1 成交结果确定后，代理机构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31.3 成交供应商应在成交后七个工作日内，向采购人和代理机构各提供</w:t>
      </w:r>
      <w:r>
        <w:rPr>
          <w:rFonts w:hint="eastAsia" w:eastAsia="宋体" w:asciiTheme="minorEastAsia" w:hAnsiTheme="minorEastAsia"/>
          <w:sz w:val="24"/>
          <w:szCs w:val="24"/>
        </w:rPr>
        <w:t xml:space="preserve">二</w:t>
      </w:r>
      <w:r>
        <w:rPr>
          <w:rFonts w:hint="eastAsia" w:asciiTheme="minorEastAsia" w:hAnsiTheme="minorEastAsia"/>
          <w:sz w:val="24"/>
          <w:szCs w:val="24"/>
        </w:rPr>
        <w:t xml:space="preserve">份与电子响应文件一致的纸质打印胶装响应文件，封面、骑缝需加盖公章。</w:t>
      </w:r>
      <w:r/>
    </w:p>
    <w:p>
      <w:pPr>
        <w:pStyle w:val="64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七、授予合同</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32、签订合同</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32.1 成交供应商应当在成交通知书发出之日起三十日内，按照磋商文件和成交供应商响应文件的规定，与采购人签订政府采购合同。</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32.2 磋商文件、成交供应商的响应文件及磋商采购过程中有关澄清、承诺、磋商响应等文件均应作为合同附件。</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32.3 签订合同后，成交供应商不得将合同标的转包。未经采购人同意，成交供应商也不得采用分包的形式履行合同，否则采购人有权终止合同。转包或分包造成采购人损失的，成交供应商应承担相应赔偿责任。</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32.4采购人</w:t>
      </w:r>
      <w:r>
        <w:rPr>
          <w:rFonts w:asciiTheme="minorEastAsia" w:hAnsiTheme="minorEastAsia"/>
          <w:sz w:val="24"/>
          <w:szCs w:val="24"/>
        </w:rPr>
        <w:t xml:space="preserve">应当在合同签订后</w:t>
      </w:r>
      <w:r>
        <w:rPr>
          <w:rFonts w:hint="eastAsia" w:asciiTheme="minorEastAsia" w:hAnsiTheme="minorEastAsia"/>
          <w:sz w:val="24"/>
          <w:szCs w:val="24"/>
        </w:rPr>
        <w:t xml:space="preserve">2日</w:t>
      </w:r>
      <w:r>
        <w:rPr>
          <w:rFonts w:asciiTheme="minorEastAsia" w:hAnsiTheme="minorEastAsia"/>
          <w:sz w:val="24"/>
          <w:szCs w:val="24"/>
        </w:rPr>
        <w:t xml:space="preserve">内上传合同至苏采云</w:t>
      </w:r>
      <w:r>
        <w:rPr>
          <w:rFonts w:hint="eastAsia" w:asciiTheme="minorEastAsia" w:hAnsiTheme="minorEastAsia"/>
          <w:sz w:val="24"/>
          <w:szCs w:val="24"/>
        </w:rPr>
        <w:t xml:space="preserve">公示</w:t>
      </w:r>
      <w:r>
        <w:rPr>
          <w:rFonts w:asciiTheme="minorEastAsia" w:hAnsiTheme="minorEastAsia"/>
          <w:sz w:val="24"/>
          <w:szCs w:val="24"/>
        </w:rPr>
        <w:t xml:space="preserve">。</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32.5履约保证金</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32.5.1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32.5.2 成交供应商违约的，采购人将按照合同约定扣除其全部或部分履约保证金。如成交供应商违约给采购人造成的损失超过履约保证金的，应当依法赔偿超过部分的损失。</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32.5.3 履约保证金自合同生效之日起至合同约定的成交供应商主要义务履行完毕止，采购人应当按合同约定及时退还履约保证金。</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w:t>
      </w:r>
      <w:r>
        <w:rPr>
          <w:rFonts w:asciiTheme="minorEastAsia" w:hAnsiTheme="minorEastAsia"/>
          <w:sz w:val="24"/>
          <w:szCs w:val="24"/>
        </w:rPr>
        <w:t xml:space="preserve">2</w:t>
      </w:r>
      <w:r>
        <w:rPr>
          <w:rFonts w:hint="eastAsia" w:asciiTheme="minorEastAsia" w:hAnsiTheme="minorEastAsia"/>
          <w:sz w:val="24"/>
          <w:szCs w:val="24"/>
        </w:rPr>
        <w:t xml:space="preserve">.5.4 逾期退还履约保证金的采购人承担违约责任，按照中国人民银行同期贷款基准利率向成交供应商支付超期资金占用费。</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32.5.5 本项目履约保证金要求详见招标文件第四章 采购需求。</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33、合同标的的追加</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34、政府采购履约资金扶持政策</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34.1 成交供应商可凭政府采购合同办理融资贷款，详情请见江苏政府采购网“政采贷”专栏。</w:t>
      </w:r>
      <w:r/>
    </w:p>
    <w:p>
      <w:pPr>
        <w:pStyle w:val="64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八、询问与质疑</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35、询问</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35.1 供应商对政府采购活动事项有疑问的，可以提出询问，采购人或者代理机构应当在3个工作日内对供应商依法提出的询问作出答复，但答复的内容不得涉及商业秘密。供应商提出的询问超出采购人对代理机构委托授权范围的，代理机构应当告知其向采购人提出。</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36、质疑提出</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36.1 提出质疑的供应商应当是参与所质疑项目采购活动的供应商。</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36.2 供应商认为采购文件、采购过程、采购结果使自己的权益受到损害的，可以在知道或者应知其权益受到损害之日（获取采购文件之日、成交结果公告发布之日）起七个工作日内以书面形式向采购人、代理机构提出质疑。</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未按照采购公告要求获取采购文件的供应商，视为未参与该项目采购活动，不具备对该采购文件提出质疑的法定权利。</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36.3 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36.4 质疑函的接收方式为供应商书面原件提交。联系部门、联系电话和通讯地址详见磋商文件第一章。质疑实行实名制，不得进行虚假、恶意质疑。</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36.5 质疑函应当使用范本，详见磋商文件第六章。供应商提出质疑应当提交质疑函和必要的证明材料，应当包括下列内容：</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（1）供应商的姓名或者名称、地址、邮编、联系人及联系电话；</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（2）质疑项目的名称、编号；</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（3）具体、明确的质疑事项和与质疑事项相关的请求；</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（4）事实依据；</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（5）必要的法律依据；</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（6）提出质疑的日期；</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（7）必要的证明材料；</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（8）营业执照复印件及授权委托书原件、法定代表人（单位负责人）身份证复印件、委托代理人身份证复印件。</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供应商为自然人的，应当由本人签字；供应商为法人或者其他组织的，应当由法定代表人、主要负责人，或者其委托代理人签字或者盖章，并加盖单位公章。</w:t>
      </w:r>
      <w:r/>
    </w:p>
    <w:p>
      <w:pPr>
        <w:pStyle w:val="641"/>
        <w:ind w:firstLine="562"/>
        <w:jc w:val="left"/>
        <w:spacing w:before="0" w:after="0" w:line="360" w:lineRule="auto"/>
        <w:rPr>
          <w:rFonts w:asciiTheme="minorEastAsia" w:hAnsiTheme="minorEastAsia"/>
          <w:sz w:val="24"/>
          <w:szCs w:val="24"/>
        </w:rPr>
      </w:pPr>
      <w:r>
        <w:rPr>
          <w:rFonts w:hint="eastAsia" w:asciiTheme="minorEastAsia" w:hAnsiTheme="minorEastAsia"/>
          <w:sz w:val="28"/>
          <w:szCs w:val="28"/>
        </w:rPr>
        <w:t xml:space="preserve">37、质疑函的受理和答复</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37.2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37.3 对不符合质疑要求的，采购人、代理机构有权要求其补充必要的证明材料，质疑供应商未在法定时间内补充必要的证明材料的，视同放弃质疑。</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37.4 以下情形的质疑依法不予受理：</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（1）内容不符合《政府采购质疑和投诉办法》第十二条规定的质疑。</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（2）超出政府采购法定期限的质疑。</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（3）以传真、电子邮件等方式提交的非原件形式的质疑。</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（4）未参与采购活动或在采购活动中自身权益未受到损害的供应商提出的质疑。</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（5）供应商组成联合体，联合体中任何一方或多方未按要求签字（盖章）、加盖公章的质疑。</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37.5 采购人、代理机构依法受理的质疑，将按照政府采购有关规定，在法定期限内作出答复。</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38、质疑处理</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38.1 质疑供应商未按照法定程序进行质疑投诉的，视为一般失信行为。</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38.2 质疑供应商不配合或者采取不正当手段干扰政府采购质疑、投诉处理工作的，视为一般失信行为。</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38.3 质疑供应商投诉受理期间，就同一事项多头举报，干扰财政部门投诉处理的，视为一般失信行为。</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38.4 质疑供应商在全国范围12个月内三次以上质疑查无实据的，视为一般失信行为。</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38.5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38.6 质疑供应商在全国范围12个月内三次以上投诉查无实据的，视为严重失信行为。</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38.7 未尽事宜，依照有关法律、法规执行。</w:t>
      </w:r>
      <w:r/>
    </w:p>
    <w:p>
      <w:pPr>
        <w:pStyle w:val="64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九、政府采购政策功能</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39、促进中小企业发展</w:t>
      </w:r>
      <w:r/>
    </w:p>
    <w:p>
      <w:pPr>
        <w:pStyle w:val="641"/>
        <w:ind w:firstLine="562"/>
        <w:jc w:val="left"/>
        <w:spacing w:before="0" w:after="0" w:line="360" w:lineRule="auto"/>
        <w:rPr>
          <w:rFonts w:asciiTheme="minorEastAsia" w:hAnsiTheme="minorEastAsia"/>
          <w:b w:val="0"/>
          <w:bCs w:val="0"/>
          <w:sz w:val="24"/>
          <w:szCs w:val="24"/>
        </w:rPr>
      </w:pPr>
      <w:r>
        <w:rPr>
          <w:rFonts w:hint="eastAsia" w:asciiTheme="minorEastAsia" w:hAnsiTheme="minorEastAsia"/>
          <w:b w:val="0"/>
          <w:bCs w:val="0"/>
          <w:sz w:val="24"/>
          <w:szCs w:val="24"/>
        </w:rPr>
        <w:t xml:space="preserve">39.1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pStyle w:val="641"/>
        <w:ind w:firstLine="562"/>
        <w:jc w:val="left"/>
        <w:spacing w:before="0" w:after="0" w:line="360" w:lineRule="auto"/>
        <w:rPr>
          <w:rFonts w:asciiTheme="minorEastAsia" w:hAnsiTheme="minorEastAsia"/>
          <w:b w:val="0"/>
          <w:bCs w:val="0"/>
          <w:sz w:val="24"/>
          <w:szCs w:val="24"/>
        </w:rPr>
      </w:pPr>
      <w:r>
        <w:rPr>
          <w:rFonts w:hint="eastAsia" w:asciiTheme="minorEastAsia" w:hAnsiTheme="minorEastAsia"/>
          <w:b w:val="0"/>
          <w:bCs w:val="0"/>
          <w:sz w:val="24"/>
          <w:szCs w:val="24"/>
        </w:rPr>
        <w:t xml:space="preserve">39.2 本项目不专门面向中小企业，对提供的服务全部由小型企业、微型企业、残疾人福利性单位和监狱企业承接的报价给予10%的扣除。</w:t>
      </w:r>
      <w:r/>
    </w:p>
    <w:p>
      <w:pPr>
        <w:pStyle w:val="641"/>
        <w:ind w:firstLine="562"/>
        <w:jc w:val="left"/>
        <w:spacing w:before="0" w:after="0" w:line="360" w:lineRule="auto"/>
        <w:rPr>
          <w:rFonts w:asciiTheme="minorEastAsia" w:hAnsiTheme="minorEastAsia"/>
          <w:b w:val="0"/>
          <w:bCs w:val="0"/>
          <w:sz w:val="24"/>
          <w:szCs w:val="24"/>
        </w:rPr>
      </w:pPr>
      <w:r>
        <w:rPr>
          <w:rFonts w:hint="eastAsia" w:asciiTheme="minorEastAsia" w:hAnsiTheme="minorEastAsia"/>
          <w:b w:val="0"/>
          <w:bCs w:val="0"/>
          <w:sz w:val="24"/>
          <w:szCs w:val="24"/>
        </w:rPr>
        <w:t xml:space="preserve">如本项目同意联合体参加磋商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pStyle w:val="641"/>
        <w:ind w:firstLine="562"/>
        <w:jc w:val="left"/>
        <w:spacing w:before="0" w:after="0" w:line="360" w:lineRule="auto"/>
        <w:rPr>
          <w:rFonts w:asciiTheme="minorEastAsia" w:hAnsiTheme="minorEastAsia"/>
          <w:b w:val="0"/>
          <w:bCs w:val="0"/>
          <w:sz w:val="24"/>
          <w:szCs w:val="24"/>
        </w:rPr>
      </w:pPr>
      <w:r>
        <w:rPr>
          <w:rFonts w:hint="eastAsia" w:asciiTheme="minorEastAsia" w:hAnsiTheme="minorEastAsia"/>
          <w:b w:val="0"/>
          <w:bCs w:val="0"/>
          <w:sz w:val="24"/>
          <w:szCs w:val="24"/>
        </w:rPr>
        <w:t xml:space="preserve">39.3 参加本项目政府采购活动的供应商享受价格评审优惠的应当提供的材料： </w:t>
      </w:r>
      <w:r/>
    </w:p>
    <w:p>
      <w:pPr>
        <w:pStyle w:val="641"/>
        <w:ind w:firstLine="562"/>
        <w:jc w:val="left"/>
        <w:spacing w:before="0" w:after="0" w:line="360" w:lineRule="auto"/>
        <w:rPr>
          <w:rFonts w:asciiTheme="minorEastAsia" w:hAnsiTheme="minorEastAsia"/>
          <w:b w:val="0"/>
          <w:bCs w:val="0"/>
          <w:sz w:val="24"/>
          <w:szCs w:val="24"/>
        </w:rPr>
      </w:pPr>
      <w:r>
        <w:rPr>
          <w:rFonts w:hint="eastAsia" w:asciiTheme="minorEastAsia" w:hAnsiTheme="minorEastAsia"/>
          <w:b w:val="0"/>
          <w:bCs w:val="0"/>
          <w:sz w:val="24"/>
          <w:szCs w:val="24"/>
        </w:rPr>
        <w:t xml:space="preserve">（1）供应商为小型企业、微型企业的，提供《中小企业声明函》（第六章 响应文件格式）。</w:t>
      </w:r>
      <w:r/>
    </w:p>
    <w:p>
      <w:pPr>
        <w:pStyle w:val="641"/>
        <w:ind w:firstLine="562"/>
        <w:jc w:val="left"/>
        <w:spacing w:before="0" w:after="0" w:line="360" w:lineRule="auto"/>
        <w:rPr>
          <w:rFonts w:asciiTheme="minorEastAsia" w:hAnsiTheme="minorEastAsia"/>
          <w:b w:val="0"/>
          <w:bCs w:val="0"/>
          <w:sz w:val="24"/>
          <w:szCs w:val="24"/>
        </w:rPr>
      </w:pPr>
      <w:r>
        <w:rPr>
          <w:rFonts w:hint="eastAsia" w:asciiTheme="minorEastAsia" w:hAnsiTheme="minorEastAsia"/>
          <w:b w:val="0"/>
          <w:bCs w:val="0"/>
          <w:sz w:val="24"/>
          <w:szCs w:val="24"/>
        </w:rPr>
        <w:t xml:space="preserve">（2）符合《关于促进残疾人就业政府采购政策的通知》（财库〔2017〕141号）规定的条件并提供《残疾人福利性单位声明函》（第六章 响应文件格式）的残疾人福利性单位视同小型、微型企业。</w:t>
      </w:r>
      <w:r/>
    </w:p>
    <w:p>
      <w:pPr>
        <w:pStyle w:val="641"/>
        <w:ind w:firstLine="562"/>
        <w:jc w:val="left"/>
        <w:spacing w:before="0" w:after="0" w:line="360" w:lineRule="auto"/>
        <w:rPr>
          <w:rFonts w:asciiTheme="minorEastAsia" w:hAnsiTheme="minorEastAsia"/>
          <w:b w:val="0"/>
          <w:bCs w:val="0"/>
          <w:sz w:val="24"/>
          <w:szCs w:val="24"/>
        </w:rPr>
      </w:pPr>
      <w:r>
        <w:rPr>
          <w:rFonts w:hint="eastAsia" w:asciiTheme="minorEastAsia" w:hAnsiTheme="minorEastAsia"/>
          <w:b w:val="0"/>
          <w:bCs w:val="0"/>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pStyle w:val="641"/>
        <w:ind w:firstLine="562"/>
        <w:jc w:val="left"/>
        <w:spacing w:before="0" w:after="0" w:line="360" w:lineRule="auto"/>
        <w:rPr>
          <w:rFonts w:asciiTheme="minorEastAsia" w:hAnsiTheme="minorEastAsia"/>
          <w:b w:val="0"/>
          <w:bCs w:val="0"/>
          <w:sz w:val="24"/>
          <w:szCs w:val="24"/>
        </w:rPr>
      </w:pPr>
      <w:r>
        <w:rPr>
          <w:rFonts w:hint="eastAsia" w:asciiTheme="minorEastAsia" w:hAnsiTheme="minorEastAsia"/>
          <w:b w:val="0"/>
          <w:bCs w:val="0"/>
          <w:sz w:val="24"/>
          <w:szCs w:val="24"/>
        </w:rPr>
        <w:t xml:space="preserve">39.4 残疾人福利单位、监狱企业属于小型、微型企业的，不重复享受政策。</w:t>
      </w:r>
      <w:r/>
    </w:p>
    <w:p>
      <w:pPr>
        <w:pStyle w:val="641"/>
        <w:ind w:firstLine="562"/>
        <w:jc w:val="left"/>
        <w:spacing w:before="0" w:after="0" w:line="360" w:lineRule="auto"/>
        <w:rPr>
          <w:rFonts w:asciiTheme="minorEastAsia" w:hAnsiTheme="minorEastAsia"/>
          <w:b w:val="0"/>
          <w:bCs w:val="0"/>
          <w:sz w:val="24"/>
          <w:szCs w:val="24"/>
        </w:rPr>
      </w:pPr>
      <w:r>
        <w:rPr>
          <w:rFonts w:hint="eastAsia" w:asciiTheme="minorEastAsia" w:hAnsiTheme="minorEastAsia"/>
          <w:b w:val="0"/>
          <w:bCs w:val="0"/>
          <w:sz w:val="24"/>
          <w:szCs w:val="24"/>
        </w:rPr>
        <w:t xml:space="preserve">39.5 享受扶持政策获得政府采购合同的，小微型企业不得将合同分包给大中型企业，中型企业不得将合同分包给大型企业。</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40、支持绿色发展</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40.2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40.3落实挥发性有机化合物（VOCs）治理要求，政府采购项目中涉及涂料、胶黏剂、油墨、清洗剂等挥发性有机物产品的，属于强制性标准的，投标人须执行国家和我省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41、政府采购需求标准</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41.1 本项目执行《绿色数据中心政府采购需求</w:t>
      </w:r>
      <w:r>
        <w:rPr>
          <w:rFonts w:hint="eastAsia" w:asciiTheme="minorEastAsia" w:hAnsiTheme="minor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asciiTheme="minorEastAsia" w:hAnsiTheme="minorEastAsia"/>
          <w:sz w:val="24"/>
          <w:szCs w:val="24"/>
        </w:rPr>
        <w:br w:type="page" w:clear="all"/>
      </w:r>
      <w:r/>
    </w:p>
    <w:p>
      <w:pPr>
        <w:pStyle w:val="639"/>
        <w:jc w:val="center"/>
        <w:spacing w:before="156" w:after="156" w:line="360" w:lineRule="auto"/>
        <w:rPr>
          <w:rFonts w:asciiTheme="minorEastAsia" w:hAnsiTheme="minorEastAsia"/>
          <w:b w:val="0"/>
        </w:rPr>
      </w:pPr>
      <w:r/>
      <w:bookmarkStart w:id="37" w:name="_Toc196638980"/>
      <w:r>
        <w:rPr>
          <w:rFonts w:hint="eastAsia" w:asciiTheme="minorEastAsia" w:hAnsiTheme="minorEastAsia"/>
          <w:b w:val="0"/>
        </w:rPr>
        <w:t xml:space="preserve">第三章  合同文本</w:t>
      </w:r>
      <w:bookmarkEnd w:id="37"/>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（备注：以下为成交后签订本项目合同的通用条款，成交供应商不得提出实质性的修改，签订合同时请删除本条备注。）</w:t>
      </w:r>
      <w:r/>
    </w:p>
    <w:p>
      <w:pPr>
        <w:ind w:firstLine="480"/>
        <w:jc w:val="left"/>
        <w:spacing w:line="360" w:lineRule="auto"/>
        <w:rPr>
          <w:rFonts w:asciiTheme="minorEastAsia" w:hAnsiTheme="minorEastAsia"/>
          <w:sz w:val="24"/>
          <w:szCs w:val="24"/>
        </w:rPr>
      </w:pPr>
      <w:r>
        <w:rPr>
          <w:rFonts w:asciiTheme="minorEastAsia" w:hAnsiTheme="minorEastAsia"/>
          <w:sz w:val="24"/>
          <w:szCs w:val="24"/>
        </w:rPr>
      </w:r>
      <w:r/>
    </w:p>
    <w:p>
      <w:pPr>
        <w:jc w:val="center"/>
        <w:spacing w:line="360" w:lineRule="auto"/>
        <w:rPr>
          <w:rFonts w:asciiTheme="minorEastAsia" w:hAnsiTheme="minorEastAsia"/>
          <w:sz w:val="32"/>
          <w:szCs w:val="24"/>
        </w:rPr>
      </w:pPr>
      <w:r>
        <w:rPr>
          <w:rFonts w:hint="eastAsia" w:asciiTheme="minorEastAsia" w:hAnsiTheme="minorEastAsia"/>
          <w:sz w:val="32"/>
          <w:szCs w:val="24"/>
        </w:rPr>
        <w:t xml:space="preserve">连云港市政府采购合同（服务）</w:t>
      </w:r>
      <w:r/>
    </w:p>
    <w:p>
      <w:pPr>
        <w:jc w:val="center"/>
        <w:spacing w:line="360" w:lineRule="auto"/>
        <w:rPr>
          <w:rFonts w:asciiTheme="minorEastAsia" w:hAnsiTheme="minorEastAsia"/>
          <w:sz w:val="28"/>
          <w:szCs w:val="24"/>
        </w:rPr>
      </w:pPr>
      <w:r>
        <w:rPr>
          <w:rFonts w:hint="eastAsia" w:asciiTheme="minorEastAsia" w:hAnsiTheme="minorEastAsia"/>
          <w:sz w:val="28"/>
          <w:szCs w:val="24"/>
        </w:rPr>
        <w:t xml:space="preserve">（合同编号：***）</w:t>
      </w:r>
      <w:r/>
    </w:p>
    <w:p>
      <w:pPr>
        <w:jc w:val="left"/>
        <w:spacing w:line="360" w:lineRule="auto"/>
        <w:rPr>
          <w:rFonts w:asciiTheme="minorEastAsia" w:hAnsiTheme="minorEastAsia"/>
          <w:sz w:val="24"/>
          <w:szCs w:val="24"/>
        </w:rPr>
      </w:pPr>
      <w:r>
        <w:rPr>
          <w:rFonts w:hint="eastAsia" w:asciiTheme="minorEastAsia" w:hAnsiTheme="minorEastAsia"/>
          <w:sz w:val="24"/>
          <w:szCs w:val="24"/>
        </w:rPr>
        <w:t xml:space="preserve">甲方：</w:t>
      </w:r>
      <w:r>
        <w:rPr>
          <w:rFonts w:hint="eastAsia" w:asciiTheme="minorEastAsia" w:hAnsiTheme="minorEastAsia"/>
          <w:sz w:val="24"/>
          <w:szCs w:val="24"/>
          <w:u w:val="single"/>
        </w:rPr>
        <w:t xml:space="preserve">                  </w:t>
      </w:r>
      <w:r/>
    </w:p>
    <w:p>
      <w:pPr>
        <w:jc w:val="left"/>
        <w:spacing w:line="360" w:lineRule="auto"/>
        <w:rPr>
          <w:rFonts w:asciiTheme="minorEastAsia" w:hAnsiTheme="minorEastAsia"/>
          <w:sz w:val="24"/>
          <w:szCs w:val="24"/>
        </w:rPr>
      </w:pPr>
      <w:r>
        <w:rPr>
          <w:rFonts w:hint="eastAsia" w:asciiTheme="minorEastAsia" w:hAnsiTheme="minorEastAsia"/>
          <w:sz w:val="24"/>
          <w:szCs w:val="24"/>
        </w:rPr>
        <w:t xml:space="preserve">乙方：</w:t>
      </w:r>
      <w:r>
        <w:rPr>
          <w:rFonts w:hint="eastAsia" w:asciiTheme="minorEastAsia" w:hAnsiTheme="minorEastAsia"/>
          <w:sz w:val="24"/>
          <w:szCs w:val="24"/>
          <w:u w:val="single"/>
        </w:rPr>
        <w:t xml:space="preserve">                  </w:t>
      </w:r>
      <w:r>
        <w:rPr>
          <w:rFonts w:hint="eastAsia" w:asciiTheme="minorEastAsia" w:hAnsiTheme="minorEastAsia"/>
          <w:sz w:val="24"/>
          <w:szCs w:val="24"/>
        </w:rPr>
        <w:t xml:space="preserve">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甲、乙双方根据      年   月  日   【</w:t>
      </w:r>
      <w:r>
        <w:rPr>
          <w:rFonts w:hint="eastAsia" w:ascii="宋体" w:hAnsi="宋体" w:cs="宋体"/>
          <w:sz w:val="24"/>
          <w:szCs w:val="24"/>
        </w:rPr>
        <w:t xml:space="preserve">项目名称</w:t>
      </w:r>
      <w:r>
        <w:rPr>
          <w:rFonts w:hint="eastAsia" w:ascii="宋体" w:hAnsi="宋体" w:eastAsia="宋体" w:cs="宋体"/>
          <w:sz w:val="24"/>
          <w:szCs w:val="24"/>
        </w:rPr>
        <w:t xml:space="preserve">】  项目（项目编号： 【</w:t>
      </w:r>
      <w:r>
        <w:rPr>
          <w:rFonts w:hint="eastAsia" w:ascii="宋体" w:hAnsi="宋体" w:cs="宋体"/>
          <w:sz w:val="24"/>
          <w:szCs w:val="24"/>
        </w:rPr>
        <w:t xml:space="preserve">项目编号</w:t>
      </w:r>
      <w:r>
        <w:rPr>
          <w:rFonts w:hint="eastAsia" w:ascii="宋体" w:hAnsi="宋体" w:eastAsia="宋体" w:cs="宋体"/>
          <w:sz w:val="24"/>
          <w:szCs w:val="24"/>
        </w:rPr>
        <w:t xml:space="preserve">】 ）</w:t>
      </w:r>
      <w:r>
        <w:rPr>
          <w:rFonts w:hint="eastAsia" w:ascii="宋体" w:hAnsi="宋体" w:cs="宋体"/>
          <w:sz w:val="24"/>
          <w:szCs w:val="24"/>
        </w:rPr>
        <w:t xml:space="preserve">竞争性磋商</w:t>
      </w:r>
      <w:r>
        <w:rPr>
          <w:rFonts w:hint="eastAsia" w:ascii="宋体" w:hAnsi="宋体" w:eastAsia="宋体" w:cs="宋体"/>
          <w:sz w:val="24"/>
          <w:szCs w:val="24"/>
        </w:rPr>
        <w:t xml:space="preserve">采购的结果，签订本合同。</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一、</w:t>
      </w:r>
      <w:r>
        <w:rPr>
          <w:rFonts w:hint="eastAsia" w:ascii="宋体" w:hAnsi="宋体" w:cs="宋体"/>
          <w:b/>
          <w:bCs/>
          <w:sz w:val="24"/>
          <w:szCs w:val="24"/>
        </w:rPr>
        <w:t xml:space="preserve">合同</w:t>
      </w:r>
      <w:r>
        <w:rPr>
          <w:rFonts w:hint="eastAsia" w:ascii="宋体" w:hAnsi="宋体" w:eastAsia="宋体" w:cs="宋体"/>
          <w:b/>
          <w:bCs/>
          <w:sz w:val="24"/>
          <w:szCs w:val="24"/>
        </w:rPr>
        <w:t xml:space="preserve">内容</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1.1 标的名称：</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cs="宋体"/>
          <w:sz w:val="24"/>
          <w:szCs w:val="24"/>
        </w:rPr>
        <w:t xml:space="preserve"> </w:t>
      </w:r>
      <w:r>
        <w:rPr>
          <w:rFonts w:hint="eastAsia" w:ascii="宋体" w:hAnsi="宋体" w:eastAsia="宋体" w:cs="宋体"/>
          <w:sz w:val="24"/>
          <w:szCs w:val="24"/>
        </w:rPr>
        <w:t xml:space="preserve">标的质量：</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1.3 标的数量（规模）：</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1.4 履行时间（期限）：</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1.5 履行地点：</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1.6</w:t>
      </w:r>
      <w:r>
        <w:rPr>
          <w:rFonts w:hint="eastAsia" w:ascii="宋体" w:hAnsi="宋体" w:cs="宋体"/>
          <w:sz w:val="24"/>
          <w:szCs w:val="24"/>
        </w:rPr>
        <w:t xml:space="preserve"> </w:t>
      </w:r>
      <w:r>
        <w:rPr>
          <w:rFonts w:hint="eastAsia" w:ascii="宋体" w:hAnsi="宋体" w:eastAsia="宋体" w:cs="宋体"/>
          <w:sz w:val="24"/>
          <w:szCs w:val="24"/>
        </w:rPr>
        <w:t xml:space="preserve">履行方式：</w:t>
      </w:r>
      <w:r/>
    </w:p>
    <w:p>
      <w:pPr>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二、合同金额</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2.1 本合同金额为（大写）：_______________（¥_____________</w:t>
      </w:r>
      <w:r>
        <w:rPr>
          <w:rFonts w:hint="eastAsia" w:ascii="宋体" w:hAnsi="宋体" w:cs="宋体"/>
          <w:color w:val="000000"/>
          <w:sz w:val="24"/>
        </w:rPr>
        <w:t xml:space="preserve">元</w:t>
      </w:r>
      <w:r>
        <w:rPr>
          <w:rFonts w:hint="eastAsia" w:ascii="宋体" w:hAnsi="宋体" w:eastAsia="宋体" w:cs="宋体"/>
          <w:color w:val="000000"/>
          <w:sz w:val="24"/>
        </w:rPr>
        <w:t xml:space="preserve">）人民币。</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本合同价款包含所有乙方提供合同约定产品和服务的报酬及乙方提供合同中产品和服务所支出的必要费用，包括但不限于服务管理内容、设备、系统对接及开发、人员的工资、加班费、服装、福利、意外险、高温费、节假日补贴以及国家规定的社会保险、管理费、培训费、通讯、各种税费、保险、劳保、利润、税金、政策性文件规定及合同包含的所有风险、责任等各项应有费用。甲方在上述合同价款之外不再向乙方支付其他任何费用。</w:t>
      </w:r>
      <w:r/>
    </w:p>
    <w:p>
      <w:pPr>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三、技术资料</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3.1 </w:t>
      </w:r>
      <w:r>
        <w:rPr>
          <w:rFonts w:hint="eastAsia" w:ascii="宋体" w:hAnsi="宋体" w:eastAsia="宋体" w:cs="宋体"/>
          <w:color w:val="000000"/>
          <w:sz w:val="24"/>
          <w:szCs w:val="24"/>
        </w:rPr>
        <w:t xml:space="preserve">乙方应按磋商文件规定的时间向甲方提供与合同标的有关的技术资料</w:t>
      </w:r>
      <w:r>
        <w:rPr>
          <w:rFonts w:hint="eastAsia" w:ascii="宋体" w:hAnsi="宋体" w:eastAsia="宋体" w:cs="宋体"/>
          <w:color w:val="000000"/>
          <w:sz w:val="24"/>
        </w:rPr>
        <w:t xml:space="preserve">。</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四、知识产权</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4.1 乙方应保证甲方在使用、接受本合同中产品和服务或其任何一部分时不受第三方提出侵犯其专利权、版权、商标权和工业设计权等知识产权的起诉。一旦出现侵权，由乙方负全部责任。</w:t>
      </w:r>
      <w:r/>
    </w:p>
    <w:p>
      <w:pPr>
        <w:ind w:firstLine="482"/>
        <w:spacing w:line="360" w:lineRule="auto"/>
        <w:rPr>
          <w:rFonts w:ascii="宋体" w:hAnsi="宋体" w:eastAsia="宋体" w:cs="宋体"/>
          <w:sz w:val="24"/>
          <w:szCs w:val="24"/>
          <w:u w:val="single"/>
        </w:rPr>
      </w:pPr>
      <w:r>
        <w:rPr>
          <w:rFonts w:hint="eastAsia" w:ascii="宋体" w:hAnsi="宋体" w:eastAsia="宋体" w:cs="宋体"/>
          <w:b/>
          <w:sz w:val="24"/>
          <w:szCs w:val="24"/>
        </w:rPr>
        <w:t xml:space="preserve">五、产权担保</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5.1 乙方保证所交付的货物的所有权完全属于乙方且无任何抵押、查封等产权瑕疵。</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六、履约保证金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6.1不收取履约保证金。</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七、</w:t>
      </w:r>
      <w:r>
        <w:rPr>
          <w:rFonts w:hint="eastAsia" w:ascii="宋体" w:hAnsi="宋体" w:cs="宋体"/>
          <w:b/>
          <w:sz w:val="24"/>
          <w:szCs w:val="24"/>
        </w:rPr>
        <w:t xml:space="preserve">合同</w:t>
      </w:r>
      <w:r>
        <w:rPr>
          <w:rFonts w:hint="eastAsia" w:ascii="宋体" w:hAnsi="宋体" w:eastAsia="宋体" w:cs="宋体"/>
          <w:b/>
          <w:sz w:val="24"/>
          <w:szCs w:val="24"/>
        </w:rPr>
        <w:t xml:space="preserve">转包或分包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7.1乙方不得将合同标的转包给他人履行。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7.2乙方不得将合同标的分包给他人履行。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7.3乙方如有转包或未经甲方同意的分包行为，甲方有权解除合同。</w:t>
      </w:r>
      <w:r/>
    </w:p>
    <w:p>
      <w:pPr>
        <w:ind w:firstLine="482"/>
        <w:spacing w:line="360" w:lineRule="auto"/>
        <w:rPr>
          <w:rFonts w:ascii="宋体" w:hAnsi="宋体" w:eastAsia="宋体" w:cs="宋体"/>
          <w:b/>
          <w:sz w:val="24"/>
          <w:szCs w:val="24"/>
        </w:rPr>
      </w:pPr>
      <w:r>
        <w:rPr>
          <w:rFonts w:hint="eastAsia" w:ascii="宋体" w:hAnsi="宋体" w:eastAsia="宋体" w:cs="宋体"/>
          <w:b/>
          <w:bCs/>
          <w:sz w:val="24"/>
          <w:szCs w:val="24"/>
        </w:rPr>
        <w:t xml:space="preserve">八、</w:t>
      </w:r>
      <w:r>
        <w:rPr>
          <w:rFonts w:hint="eastAsia" w:ascii="宋体" w:hAnsi="宋体" w:cs="宋体"/>
          <w:b/>
          <w:bCs/>
          <w:sz w:val="24"/>
          <w:szCs w:val="24"/>
        </w:rPr>
        <w:t xml:space="preserve">合同款项支付</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.1 付款方式：</w:t>
      </w:r>
      <w:r/>
    </w:p>
    <w:p>
      <w:pPr>
        <w:ind w:firstLine="480"/>
        <w:spacing w:line="360" w:lineRule="auto"/>
        <w:rPr>
          <w:rFonts w:ascii="宋体" w:hAnsi="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1、</w:t>
      </w:r>
      <w:r>
        <w:rPr>
          <w:rFonts w:hint="eastAsia" w:ascii="宋体" w:hAnsi="宋体" w:cs="Times New Roman"/>
          <w:color w:val="000000" w:themeColor="text1"/>
          <w:sz w:val="24"/>
          <w:szCs w:val="24"/>
          <w14:textFill>
            <w14:solidFill>
              <w14:schemeClr w14:val="tx1"/>
            </w14:solidFill>
          </w14:textFill>
        </w:rPr>
        <w:t xml:space="preserve">现场导诉员1人、材料收转及来电接听员1人、辅助调档员1人根据中标价格，甲方支付乙方合同价款50%的预付款，乙方驻场服务满半年后，甲方支付剩余50%的合同价款；</w:t>
      </w:r>
      <w:r/>
    </w:p>
    <w:p>
      <w:pPr>
        <w:ind w:right="-512" w:firstLine="480"/>
        <w:jc w:val="left"/>
        <w:spacing w:line="360" w:lineRule="auto"/>
        <w:rPr>
          <w:rFonts w:ascii="宋体" w:hAnsi="宋体" w:cs="Times New Roman"/>
          <w:color w:val="000000" w:themeColor="text1"/>
          <w:sz w:val="24"/>
          <w:szCs w:val="24"/>
          <w14:textFill>
            <w14:solidFill>
              <w14:schemeClr w14:val="tx1"/>
            </w14:solidFill>
          </w14:textFill>
        </w:rPr>
      </w:pPr>
      <w:r>
        <w:rPr>
          <w:rFonts w:hint="eastAsia" w:ascii="宋体" w:hAnsi="宋体" w:cs="Times New Roman"/>
          <w:color w:val="000000" w:themeColor="text1"/>
          <w:sz w:val="24"/>
          <w:szCs w:val="24"/>
          <w14:textFill>
            <w14:solidFill>
              <w14:schemeClr w14:val="tx1"/>
            </w14:solidFill>
          </w14:textFill>
        </w:rPr>
        <w:t xml:space="preserve">2、集中编目服务、无纸化服务、档案数字化服务按实际产生页数、册数计费，按季度据实结算，每季度服务期结束后乙方提供符合甲方财务报销制度的发票付款。</w:t>
      </w:r>
      <w:r/>
    </w:p>
    <w:p>
      <w:pPr>
        <w:ind w:firstLine="480"/>
        <w:jc w:val="left"/>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8</w:t>
      </w:r>
      <w:r>
        <w:rPr>
          <w:rFonts w:hint="eastAsia" w:ascii="宋体" w:hAnsi="宋体" w:eastAsia="宋体" w:cs="宋体"/>
          <w:bCs/>
          <w:color w:val="000000" w:themeColor="text1"/>
          <w:sz w:val="24"/>
          <w:szCs w:val="24"/>
          <w14:textFill>
            <w14:solidFill>
              <w14:schemeClr w14:val="tx1"/>
            </w14:solidFill>
          </w14:textFill>
        </w:rPr>
        <w:t xml:space="preserve">.2 </w:t>
      </w:r>
      <w:r>
        <w:rPr>
          <w:rFonts w:hint="eastAsia" w:ascii="宋体" w:hAnsi="宋体" w:eastAsia="宋体" w:cs="宋体"/>
          <w:color w:val="000000" w:themeColor="text1"/>
          <w:sz w:val="24"/>
          <w:szCs w:val="24"/>
          <w14:textFill>
            <w14:solidFill>
              <w14:schemeClr w14:val="tx1"/>
            </w14:solidFill>
          </w14:textFill>
        </w:rPr>
        <w:t xml:space="preserve">当采购数量与实际使用数量不一致时，乙方根据实际使用量提供</w:t>
      </w:r>
      <w:r>
        <w:rPr>
          <w:rFonts w:hint="eastAsia" w:ascii="宋体" w:hAnsi="宋体" w:cs="宋体"/>
          <w:color w:val="000000" w:themeColor="text1"/>
          <w:sz w:val="24"/>
          <w:szCs w:val="24"/>
          <w14:textFill>
            <w14:solidFill>
              <w14:schemeClr w14:val="tx1"/>
            </w14:solidFill>
          </w14:textFill>
        </w:rPr>
        <w:t xml:space="preserve">合同标的</w:t>
      </w:r>
      <w:r>
        <w:rPr>
          <w:rFonts w:hint="eastAsia" w:ascii="宋体" w:hAnsi="宋体" w:eastAsia="宋体" w:cs="宋体"/>
          <w:color w:val="000000" w:themeColor="text1"/>
          <w:sz w:val="24"/>
          <w:szCs w:val="24"/>
          <w14:textFill>
            <w14:solidFill>
              <w14:schemeClr w14:val="tx1"/>
            </w14:solidFill>
          </w14:textFill>
        </w:rPr>
        <w:t xml:space="preserve">服务，合同的最终结算金额按实际使用量乘以</w:t>
      </w:r>
      <w:r>
        <w:rPr>
          <w:rFonts w:hint="eastAsia" w:ascii="宋体" w:hAnsi="宋体" w:cs="宋体"/>
          <w:color w:val="000000" w:themeColor="text1"/>
          <w:sz w:val="24"/>
          <w:szCs w:val="24"/>
          <w14:textFill>
            <w14:solidFill>
              <w14:schemeClr w14:val="tx1"/>
            </w14:solidFill>
          </w14:textFill>
        </w:rPr>
        <w:t xml:space="preserve">成交</w:t>
      </w:r>
      <w:r>
        <w:rPr>
          <w:rFonts w:hint="eastAsia" w:ascii="宋体" w:hAnsi="宋体" w:eastAsia="宋体" w:cs="宋体"/>
          <w:color w:val="000000" w:themeColor="text1"/>
          <w:sz w:val="24"/>
          <w:szCs w:val="24"/>
          <w14:textFill>
            <w14:solidFill>
              <w14:schemeClr w14:val="tx1"/>
            </w14:solidFill>
          </w14:textFill>
        </w:rPr>
        <w:t xml:space="preserve">单价进行计算。</w:t>
      </w:r>
      <w:r/>
    </w:p>
    <w:p>
      <w:pPr>
        <w:ind w:firstLine="482"/>
        <w:jc w:val="left"/>
        <w:spacing w:line="360" w:lineRule="auto"/>
        <w:rPr>
          <w:rFonts w:ascii="宋体" w:hAnsi="宋体" w:eastAsia="宋体" w:cs="宋体"/>
          <w:b/>
          <w:sz w:val="24"/>
          <w:szCs w:val="24"/>
        </w:rPr>
      </w:pPr>
      <w:r>
        <w:rPr>
          <w:rFonts w:hint="eastAsia" w:ascii="宋体" w:hAnsi="宋体" w:cs="宋体"/>
          <w:b/>
          <w:sz w:val="24"/>
          <w:szCs w:val="24"/>
        </w:rPr>
        <w:t xml:space="preserve">九</w:t>
      </w:r>
      <w:r>
        <w:rPr>
          <w:rFonts w:hint="eastAsia" w:ascii="宋体" w:hAnsi="宋体" w:eastAsia="宋体" w:cs="宋体"/>
          <w:b/>
          <w:sz w:val="24"/>
          <w:szCs w:val="24"/>
        </w:rPr>
        <w:t xml:space="preserve">、税费</w:t>
      </w:r>
      <w:r/>
    </w:p>
    <w:p>
      <w:pPr>
        <w:ind w:firstLine="480"/>
        <w:jc w:val="left"/>
        <w:spacing w:line="360" w:lineRule="auto"/>
        <w:rPr>
          <w:rFonts w:ascii="宋体" w:hAnsi="宋体" w:eastAsia="宋体" w:cs="宋体"/>
          <w:sz w:val="24"/>
          <w:szCs w:val="24"/>
        </w:rPr>
      </w:pPr>
      <w:r>
        <w:rPr>
          <w:rFonts w:hint="eastAsia" w:ascii="宋体" w:hAnsi="宋体" w:cs="宋体"/>
          <w:sz w:val="24"/>
          <w:szCs w:val="24"/>
        </w:rPr>
        <w:t xml:space="preserve">9</w:t>
      </w:r>
      <w:r>
        <w:rPr>
          <w:rFonts w:hint="eastAsia" w:ascii="宋体" w:hAnsi="宋体" w:eastAsia="宋体" w:cs="宋体"/>
          <w:sz w:val="24"/>
          <w:szCs w:val="24"/>
        </w:rPr>
        <w:t xml:space="preserve">.1 本合同执行中相关的一切税费均由乙方负担。</w:t>
      </w:r>
      <w:r/>
    </w:p>
    <w:p>
      <w:pPr>
        <w:ind w:firstLine="482"/>
        <w:jc w:val="left"/>
        <w:spacing w:line="360" w:lineRule="auto"/>
        <w:rPr>
          <w:rFonts w:ascii="宋体" w:hAnsi="宋体" w:eastAsia="宋体" w:cs="宋体"/>
          <w:color w:val="ff0000"/>
          <w:sz w:val="24"/>
          <w:szCs w:val="24"/>
        </w:rPr>
      </w:pPr>
      <w:r>
        <w:rPr>
          <w:rFonts w:hint="eastAsia" w:ascii="宋体" w:hAnsi="宋体" w:eastAsia="宋体" w:cs="宋体"/>
          <w:b/>
          <w:bCs/>
          <w:color w:val="000000" w:themeColor="text1"/>
          <w:sz w:val="24"/>
          <w:szCs w:val="24"/>
          <w14:textFill>
            <w14:solidFill>
              <w14:schemeClr w14:val="tx1"/>
            </w14:solidFill>
          </w14:textFill>
        </w:rPr>
        <w:t xml:space="preserve">十、其他要求</w:t>
      </w:r>
      <w:r/>
    </w:p>
    <w:p>
      <w:pPr>
        <w:ind w:firstLine="480"/>
        <w:jc w:val="left"/>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1.网络安全要求</w:t>
      </w:r>
      <w:r/>
    </w:p>
    <w:p>
      <w:pPr>
        <w:ind w:left="-420" w:right="-313" w:firstLine="787"/>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成交供应商应严格遵守网络安全管理规定，每季度开展一次全员网络安全教育。项目组成员在服务期内导致网络安全事件的，发生一起对成交供应商处以5万元罚金，并要求涉事项目组成员调离中院岗位。服务期间内发生第二起网络安全事件的，对成交供应商处以10万元罚金，并终止服务合同。</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十、项目验收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10.1 甲方依法组织履约验收工作。</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10.3 对于实际使用人和甲方分离的项目，甲方邀请实际使用人参与验收。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10.4 如有必要，甲方邀请参加本项目的其他供应商或第三方专业机构及专家参与验收，相关意见将作为验收书的参考资料。</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10.5 甲方成立验收小组，按照采购合同的约定对乙方的履约情况进行验收。验收时</w:t>
      </w:r>
      <w:r>
        <w:rPr>
          <w:rFonts w:hint="eastAsia" w:ascii="宋体" w:hAnsi="宋体" w:cs="宋体"/>
          <w:sz w:val="24"/>
          <w:szCs w:val="24"/>
        </w:rPr>
        <w:t xml:space="preserve">，</w:t>
      </w:r>
      <w:r>
        <w:rPr>
          <w:rFonts w:hint="eastAsia" w:ascii="宋体" w:hAnsi="宋体" w:eastAsia="宋体" w:cs="宋体"/>
          <w:sz w:val="24"/>
          <w:szCs w:val="24"/>
        </w:rPr>
        <w:t xml:space="preserve">甲方按照采购合同的约定对每一项技术、服务、安全标准的履约情况进行确认。验收结束后</w:t>
      </w:r>
      <w:r>
        <w:rPr>
          <w:rFonts w:hint="eastAsia" w:ascii="宋体" w:hAnsi="宋体" w:cs="宋体"/>
          <w:sz w:val="24"/>
          <w:szCs w:val="24"/>
        </w:rPr>
        <w:t xml:space="preserve">，</w:t>
      </w:r>
      <w:r>
        <w:rPr>
          <w:rFonts w:hint="eastAsia" w:ascii="宋体" w:hAnsi="宋体" w:eastAsia="宋体" w:cs="宋体"/>
          <w:sz w:val="24"/>
          <w:szCs w:val="24"/>
        </w:rPr>
        <w:t xml:space="preserve">验收小组出具验收书</w:t>
      </w:r>
      <w:r>
        <w:rPr>
          <w:rFonts w:hint="eastAsia" w:ascii="宋体" w:hAnsi="宋体" w:cs="宋体"/>
          <w:sz w:val="24"/>
          <w:szCs w:val="24"/>
        </w:rPr>
        <w:t xml:space="preserve">，</w:t>
      </w:r>
      <w:r>
        <w:rPr>
          <w:rFonts w:hint="eastAsia" w:ascii="宋体" w:hAnsi="宋体" w:eastAsia="宋体" w:cs="宋体"/>
          <w:sz w:val="24"/>
          <w:szCs w:val="24"/>
        </w:rPr>
        <w:t xml:space="preserve">列明各项标准的验收情况及项目总体评价</w:t>
      </w:r>
      <w:r>
        <w:rPr>
          <w:rFonts w:hint="eastAsia" w:ascii="宋体" w:hAnsi="宋体" w:cs="宋体"/>
          <w:sz w:val="24"/>
          <w:szCs w:val="24"/>
        </w:rPr>
        <w:t xml:space="preserve">，</w:t>
      </w:r>
      <w:r>
        <w:rPr>
          <w:rFonts w:hint="eastAsia" w:ascii="宋体" w:hAnsi="宋体" w:eastAsia="宋体" w:cs="宋体"/>
          <w:sz w:val="24"/>
          <w:szCs w:val="24"/>
        </w:rPr>
        <w:t xml:space="preserve">由验收双方共同签署。验收结果与采购合同约定的资金支付及履约保证金返还条件挂钩。履约验收的各项资料存档备查。</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10.6 验收合格的项目</w:t>
      </w:r>
      <w:r>
        <w:rPr>
          <w:rFonts w:hint="eastAsia" w:ascii="宋体" w:hAnsi="宋体" w:cs="宋体"/>
          <w:sz w:val="24"/>
          <w:szCs w:val="24"/>
        </w:rPr>
        <w:t xml:space="preserve">，</w:t>
      </w:r>
      <w:r>
        <w:rPr>
          <w:rFonts w:hint="eastAsia" w:ascii="宋体" w:hAnsi="宋体" w:eastAsia="宋体" w:cs="宋体"/>
          <w:sz w:val="24"/>
          <w:szCs w:val="24"/>
        </w:rPr>
        <w:t xml:space="preserve">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Pr>
          <w:rFonts w:hint="eastAsia" w:ascii="宋体" w:hAnsi="宋体" w:cs="宋体"/>
          <w:sz w:val="24"/>
          <w:szCs w:val="24"/>
        </w:rPr>
        <w:t xml:space="preserve">，</w:t>
      </w:r>
      <w:r>
        <w:rPr>
          <w:rFonts w:hint="eastAsia" w:ascii="宋体" w:hAnsi="宋体" w:eastAsia="宋体" w:cs="宋体"/>
          <w:sz w:val="24"/>
          <w:szCs w:val="24"/>
        </w:rPr>
        <w:t xml:space="preserve">甲方将及时报告本级财政部门。</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cs="宋体"/>
          <w:b/>
          <w:bCs/>
          <w:sz w:val="24"/>
          <w:szCs w:val="24"/>
        </w:rPr>
        <w:t xml:space="preserve">一</w:t>
      </w:r>
      <w:r>
        <w:rPr>
          <w:rFonts w:hint="eastAsia" w:ascii="宋体" w:hAnsi="宋体" w:eastAsia="宋体" w:cs="宋体"/>
          <w:b/>
          <w:bCs/>
          <w:sz w:val="24"/>
          <w:szCs w:val="24"/>
        </w:rPr>
        <w:t xml:space="preserve">、违约责任</w:t>
      </w:r>
      <w:r/>
    </w:p>
    <w:p>
      <w:pPr>
        <w:pStyle w:val="672"/>
        <w:ind w:firstLine="480"/>
        <w:jc w:val="both"/>
        <w:spacing w:before="0" w:beforeAutospacing="0" w:after="0" w:afterAutospacing="0" w:line="360" w:lineRule="auto"/>
        <w:widowControl w:val="off"/>
        <w:rPr>
          <w:rFonts w:eastAsia="宋体" w:cs="宋体"/>
        </w:rPr>
      </w:pPr>
      <w:r>
        <w:rPr>
          <w:rFonts w:hint="eastAsia" w:eastAsia="宋体" w:cs="宋体"/>
          <w:color w:val="000000"/>
          <w:szCs w:val="24"/>
        </w:rPr>
        <w:t xml:space="preserve">11.1甲方无正当理由拒绝接受</w:t>
      </w:r>
      <w:r>
        <w:rPr>
          <w:rFonts w:hint="eastAsia" w:eastAsia="宋体" w:cs="宋体"/>
          <w:szCs w:val="24"/>
        </w:rPr>
        <w:t xml:space="preserve">乙方提供的合同标的的，甲方</w:t>
      </w:r>
      <w:r>
        <w:rPr>
          <w:rFonts w:hint="eastAsia" w:eastAsia="宋体" w:cs="宋体"/>
          <w:color w:val="000000"/>
          <w:szCs w:val="24"/>
        </w:rPr>
        <w:t xml:space="preserve">向乙方偿付拒绝接受合同价款总值</w:t>
      </w:r>
      <w:r>
        <w:rPr>
          <w:rFonts w:hint="eastAsia" w:eastAsia="宋体" w:cs="宋体"/>
          <w:color w:val="000000"/>
          <w:szCs w:val="24"/>
          <w:u w:val="single"/>
        </w:rPr>
        <w:t xml:space="preserve"> 5% </w:t>
      </w:r>
      <w:r>
        <w:rPr>
          <w:rFonts w:hint="eastAsia" w:eastAsia="宋体" w:cs="宋体"/>
          <w:color w:val="000000"/>
          <w:szCs w:val="24"/>
        </w:rPr>
        <w:t xml:space="preserve">的违约金。</w:t>
      </w:r>
      <w:r/>
    </w:p>
    <w:p>
      <w:pPr>
        <w:pStyle w:val="672"/>
        <w:ind w:firstLine="480"/>
        <w:jc w:val="both"/>
        <w:spacing w:before="0" w:beforeAutospacing="0" w:after="0" w:afterAutospacing="0" w:line="360" w:lineRule="auto"/>
        <w:widowControl w:val="off"/>
        <w:rPr>
          <w:rFonts w:eastAsia="宋体" w:cs="宋体"/>
        </w:rPr>
      </w:pPr>
      <w:r>
        <w:rPr>
          <w:rFonts w:hint="eastAsia" w:eastAsia="宋体" w:cs="宋体"/>
          <w:color w:val="000000"/>
          <w:szCs w:val="24"/>
        </w:rPr>
        <w:t xml:space="preserve">11.2 甲方无故逾期验收和办理合同款项支付手续的，甲方应按逾期付款总</w:t>
      </w:r>
      <w:r>
        <w:rPr>
          <w:rFonts w:hint="eastAsia" w:eastAsia="宋体" w:cs="宋体"/>
          <w:szCs w:val="24"/>
        </w:rPr>
        <w:t xml:space="preserve">额</w:t>
      </w:r>
      <w:r>
        <w:rPr>
          <w:rFonts w:hint="eastAsia" w:eastAsia="宋体" w:cs="宋体"/>
          <w:szCs w:val="24"/>
          <w:u w:val="single"/>
        </w:rPr>
        <w:t xml:space="preserve">万分之五</w:t>
      </w:r>
      <w:r>
        <w:rPr>
          <w:rFonts w:hint="eastAsia" w:eastAsia="宋体" w:cs="宋体"/>
          <w:szCs w:val="24"/>
        </w:rPr>
        <w:t xml:space="preserve">每日向乙方支付违约金。</w:t>
      </w:r>
      <w:r/>
    </w:p>
    <w:p>
      <w:pPr>
        <w:pStyle w:val="672"/>
        <w:ind w:firstLine="480"/>
        <w:jc w:val="both"/>
        <w:spacing w:before="0" w:beforeAutospacing="0" w:after="0" w:afterAutospacing="0" w:line="360" w:lineRule="auto"/>
        <w:widowControl w:val="off"/>
        <w:rPr>
          <w:rFonts w:eastAsia="宋体" w:cs="宋体"/>
        </w:rPr>
      </w:pPr>
      <w:r>
        <w:rPr>
          <w:rFonts w:hint="eastAsia" w:eastAsia="宋体" w:cs="宋体"/>
          <w:szCs w:val="24"/>
        </w:rPr>
        <w:t xml:space="preserve">11.3 乙方逾期交付合同标的的，乙方应按逾期交付合同总额每日</w:t>
      </w:r>
      <w:r>
        <w:rPr>
          <w:rFonts w:hint="eastAsia" w:eastAsia="宋体" w:cs="宋体"/>
          <w:szCs w:val="24"/>
          <w:u w:val="single"/>
        </w:rPr>
        <w:t xml:space="preserve">万分之五</w:t>
      </w:r>
      <w:r>
        <w:rPr>
          <w:rFonts w:hint="eastAsia" w:eastAsia="宋体" w:cs="宋体"/>
          <w:szCs w:val="24"/>
        </w:rPr>
        <w:t xml:space="preserve">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eastAsia="宋体" w:cs="宋体"/>
          <w:szCs w:val="24"/>
          <w:u w:val="single"/>
        </w:rPr>
        <w:t xml:space="preserve"> 5% </w:t>
      </w:r>
      <w:r>
        <w:rPr>
          <w:rFonts w:hint="eastAsia" w:eastAsia="宋体" w:cs="宋体"/>
          <w:szCs w:val="24"/>
        </w:rPr>
        <w:t xml:space="preserve">的违约金，如造成甲方损失超过违约金的，超出部分由乙方继续承担赔偿责任。 </w:t>
      </w:r>
      <w:r/>
    </w:p>
    <w:p>
      <w:pPr>
        <w:pStyle w:val="672"/>
        <w:ind w:firstLine="480"/>
        <w:jc w:val="both"/>
        <w:spacing w:before="0" w:beforeAutospacing="0" w:after="0" w:afterAutospacing="0" w:line="360" w:lineRule="auto"/>
        <w:widowControl w:val="off"/>
        <w:rPr>
          <w:rFonts w:eastAsia="宋体" w:cs="宋体"/>
        </w:rPr>
      </w:pPr>
      <w:r>
        <w:rPr>
          <w:rFonts w:hint="eastAsia" w:eastAsia="宋体" w:cs="宋体"/>
          <w:color w:val="000000"/>
          <w:szCs w:val="24"/>
        </w:rPr>
        <w:t xml:space="preserve">11.4 乙方交付合同标的的标准不符合合同规定及磋商文件规定标准的，甲方有权拒绝接受合同标的，并可单方面解除合同。</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cs="宋体"/>
          <w:b/>
          <w:bCs/>
          <w:sz w:val="24"/>
          <w:szCs w:val="24"/>
        </w:rPr>
        <w:t xml:space="preserve">二</w:t>
      </w:r>
      <w:r>
        <w:rPr>
          <w:rFonts w:hint="eastAsia" w:ascii="宋体" w:hAnsi="宋体" w:eastAsia="宋体" w:cs="宋体"/>
          <w:b/>
          <w:bCs/>
          <w:sz w:val="24"/>
          <w:szCs w:val="24"/>
        </w:rPr>
        <w:t xml:space="preserve">、不可抗力事件处理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12.1 在合同有效期内，任何一方因不可抗力事件导致不能履行合同，则合同履行期可延长，其延长期与不可抗力影响 期相同。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12.2 不可抗力事件发生后，应立即通知对方，并寄送有关权威机构出具的证明。</w:t>
      </w:r>
      <w:r/>
    </w:p>
    <w:p>
      <w:pPr>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12.3 不可抗力事件延续120天以上，双方应通过友好协商，确定是否继续履行合同。</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cs="宋体"/>
          <w:b/>
          <w:bCs/>
          <w:sz w:val="24"/>
          <w:szCs w:val="24"/>
        </w:rPr>
        <w:t xml:space="preserve">三</w:t>
      </w:r>
      <w:r>
        <w:rPr>
          <w:rFonts w:hint="eastAsia" w:ascii="宋体" w:hAnsi="宋体" w:eastAsia="宋体" w:cs="宋体"/>
          <w:b/>
          <w:bCs/>
          <w:sz w:val="24"/>
          <w:szCs w:val="24"/>
        </w:rPr>
        <w:t xml:space="preserve">、争议解决</w:t>
      </w:r>
      <w:r/>
    </w:p>
    <w:p>
      <w:pPr>
        <w:pStyle w:val="657"/>
        <w:ind w:firstLine="480"/>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13.1双方在执行合同中所发生的一切争议，应通过协商解决。如协商不成，按下列第</w:t>
      </w:r>
      <w:r>
        <w:rPr>
          <w:rFonts w:hint="eastAsia" w:hAnsi="宋体" w:cs="宋体"/>
          <w:color w:val="000000" w:themeColor="text1"/>
          <w:sz w:val="24"/>
          <w:szCs w:val="24"/>
          <w:u w:val="single"/>
          <w14:textFill>
            <w14:solidFill>
              <w14:schemeClr w14:val="tx1"/>
            </w14:solidFill>
          </w14:textFill>
        </w:rPr>
        <w:t xml:space="preserve">（1）</w:t>
      </w:r>
      <w:r>
        <w:rPr>
          <w:rFonts w:hint="eastAsia" w:hAnsi="宋体" w:cs="宋体"/>
          <w:color w:val="000000" w:themeColor="text1"/>
          <w:sz w:val="24"/>
          <w:szCs w:val="24"/>
          <w14:textFill>
            <w14:solidFill>
              <w14:schemeClr w14:val="tx1"/>
            </w14:solidFill>
          </w14:textFill>
        </w:rPr>
        <w:t xml:space="preserve">种方式解决：</w:t>
      </w:r>
      <w:r/>
    </w:p>
    <w:p>
      <w:pPr>
        <w:pStyle w:val="657"/>
        <w:ind w:firstLine="480"/>
        <w:spacing w:line="360" w:lineRule="auto"/>
        <w:rPr>
          <w:rFonts w:hAnsi="宋体" w:cs="宋体"/>
          <w:sz w:val="24"/>
          <w:szCs w:val="24"/>
        </w:rPr>
      </w:pPr>
      <w:r>
        <w:rPr>
          <w:rFonts w:hint="eastAsia" w:hAnsi="宋体" w:cs="宋体"/>
          <w:sz w:val="24"/>
          <w:szCs w:val="24"/>
        </w:rPr>
        <w:t xml:space="preserve">（1）向连云港仲裁委员会申请仲裁；</w:t>
      </w:r>
      <w:r/>
    </w:p>
    <w:p>
      <w:pPr>
        <w:pStyle w:val="657"/>
        <w:ind w:firstLine="480"/>
        <w:spacing w:line="360" w:lineRule="auto"/>
        <w:rPr>
          <w:rFonts w:hAnsi="宋体" w:cs="宋体"/>
          <w:sz w:val="24"/>
          <w:szCs w:val="24"/>
        </w:rPr>
      </w:pPr>
      <w:r>
        <w:rPr>
          <w:rFonts w:hint="eastAsia" w:hAnsi="宋体" w:cs="宋体"/>
          <w:sz w:val="24"/>
          <w:szCs w:val="24"/>
        </w:rPr>
        <w:t xml:space="preserve">（2）向合同签订地的法院起诉，合同签订地在此约定为连云港市。</w:t>
      </w:r>
      <w:r/>
    </w:p>
    <w:p>
      <w:pPr>
        <w:pStyle w:val="657"/>
        <w:ind w:firstLine="480"/>
        <w:spacing w:line="360" w:lineRule="auto"/>
        <w:rPr>
          <w:rFonts w:hAnsi="宋体" w:cs="宋体"/>
          <w:sz w:val="24"/>
          <w:szCs w:val="24"/>
        </w:rPr>
      </w:pPr>
      <w:r>
        <w:rPr>
          <w:rFonts w:hint="eastAsia" w:hAnsi="宋体" w:cs="宋体"/>
          <w:sz w:val="24"/>
          <w:szCs w:val="24"/>
        </w:rPr>
        <w:t xml:space="preserve">13.2因一方违约引发诉讼的，违约方承担守约方因诉讼而产生的费用，包括但不限于诉讼费、保全费、律师代理费等一切实现债权费用。</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cs="宋体"/>
          <w:b/>
          <w:bCs/>
          <w:sz w:val="24"/>
          <w:szCs w:val="24"/>
        </w:rPr>
        <w:t xml:space="preserve">四</w:t>
      </w:r>
      <w:r>
        <w:rPr>
          <w:rFonts w:hint="eastAsia" w:ascii="宋体" w:hAnsi="宋体" w:eastAsia="宋体" w:cs="宋体"/>
          <w:b/>
          <w:bCs/>
          <w:sz w:val="24"/>
          <w:szCs w:val="24"/>
        </w:rPr>
        <w:t xml:space="preserve">、合同生效及其它</w:t>
      </w:r>
      <w:r/>
    </w:p>
    <w:p>
      <w:pPr>
        <w:ind w:firstLine="480"/>
        <w:spacing w:line="360" w:lineRule="auto"/>
        <w:rPr>
          <w:rFonts w:ascii="宋体" w:hAnsi="宋体" w:eastAsia="宋体" w:cs="宋体"/>
          <w:sz w:val="24"/>
          <w:szCs w:val="24"/>
        </w:rPr>
      </w:pPr>
      <w:r>
        <w:rPr>
          <w:rFonts w:hint="eastAsia" w:ascii="宋体" w:hAnsi="宋体" w:cs="宋体"/>
          <w:sz w:val="24"/>
          <w:szCs w:val="24"/>
        </w:rPr>
        <w:t xml:space="preserve">14</w:t>
      </w:r>
      <w:r>
        <w:rPr>
          <w:rFonts w:hint="eastAsia" w:ascii="宋体" w:hAnsi="宋体" w:eastAsia="宋体" w:cs="宋体"/>
          <w:sz w:val="24"/>
          <w:szCs w:val="24"/>
        </w:rPr>
        <w:t xml:space="preserve">.1 合同经双方法定代表人或授权委托代理人签字并加盖单位公章后生效。</w:t>
      </w:r>
      <w:r/>
    </w:p>
    <w:p>
      <w:pPr>
        <w:ind w:firstLine="480"/>
        <w:spacing w:line="360" w:lineRule="auto"/>
        <w:rPr>
          <w:rFonts w:ascii="宋体" w:hAnsi="宋体" w:eastAsia="宋体" w:cs="宋体"/>
          <w:sz w:val="24"/>
          <w:szCs w:val="24"/>
        </w:rPr>
      </w:pPr>
      <w:r>
        <w:rPr>
          <w:rFonts w:hint="eastAsia" w:ascii="宋体" w:hAnsi="宋体" w:cs="宋体"/>
          <w:sz w:val="24"/>
          <w:szCs w:val="24"/>
        </w:rPr>
        <w:t xml:space="preserve">14</w:t>
      </w:r>
      <w:r>
        <w:rPr>
          <w:rFonts w:hint="eastAsia" w:ascii="宋体" w:hAnsi="宋体" w:eastAsia="宋体" w:cs="宋体"/>
          <w:sz w:val="24"/>
          <w:szCs w:val="24"/>
        </w:rPr>
        <w:t xml:space="preserve">.2 本合同未尽事宜，遵照《民法典》</w:t>
      </w:r>
      <w:r>
        <w:rPr>
          <w:rFonts w:hint="eastAsia" w:ascii="宋体" w:hAnsi="宋体" w:cs="宋体"/>
          <w:sz w:val="24"/>
          <w:szCs w:val="24"/>
        </w:rPr>
        <w:t xml:space="preserve">、</w:t>
      </w:r>
      <w:r>
        <w:rPr>
          <w:rFonts w:hint="eastAsia" w:ascii="宋体" w:hAnsi="宋体" w:eastAsia="宋体" w:cs="宋体"/>
          <w:color w:val="000000"/>
          <w:sz w:val="24"/>
          <w:szCs w:val="24"/>
        </w:rPr>
        <w:t xml:space="preserve">《政府采购法》</w:t>
      </w:r>
      <w:r>
        <w:rPr>
          <w:rFonts w:hint="eastAsia" w:ascii="宋体" w:hAnsi="宋体" w:eastAsia="宋体" w:cs="宋体"/>
          <w:sz w:val="24"/>
          <w:szCs w:val="24"/>
        </w:rPr>
        <w:t xml:space="preserve">有关条文执行。</w:t>
      </w:r>
      <w:r/>
    </w:p>
    <w:p>
      <w:pPr>
        <w:ind w:firstLine="480"/>
        <w:jc w:val="left"/>
        <w:spacing w:line="360" w:lineRule="auto"/>
        <w:rPr>
          <w:rFonts w:ascii="宋体" w:hAnsi="宋体" w:eastAsia="宋体" w:cs="宋体"/>
          <w:sz w:val="24"/>
        </w:rPr>
      </w:pPr>
      <w:r>
        <w:rPr>
          <w:rFonts w:hint="eastAsia" w:ascii="宋体" w:hAnsi="宋体" w:cs="宋体"/>
          <w:sz w:val="24"/>
          <w:szCs w:val="24"/>
        </w:rPr>
        <w:t xml:space="preserve">14</w:t>
      </w:r>
      <w:r>
        <w:rPr>
          <w:rFonts w:hint="eastAsia" w:ascii="宋体" w:hAnsi="宋体" w:eastAsia="宋体" w:cs="宋体"/>
          <w:sz w:val="24"/>
          <w:szCs w:val="24"/>
        </w:rPr>
        <w:t xml:space="preserve">.3 </w:t>
      </w:r>
      <w:r>
        <w:rPr>
          <w:rFonts w:hint="eastAsia" w:ascii="宋体" w:hAnsi="宋体" w:eastAsia="宋体" w:cs="宋体"/>
          <w:sz w:val="24"/>
        </w:rPr>
        <w:t xml:space="preserve">本合同正本一式陆份，具有同等法律效力，甲方、乙方各执贰份，财政监管部门、见证方各执壹份。</w:t>
      </w:r>
      <w:r/>
    </w:p>
    <w:p>
      <w:pPr>
        <w:ind w:firstLine="480"/>
        <w:jc w:val="left"/>
        <w:spacing w:line="360" w:lineRule="auto"/>
        <w:rPr>
          <w:rFonts w:asciiTheme="minorEastAsia" w:hAnsiTheme="minorEastAsia"/>
          <w:sz w:val="24"/>
          <w:szCs w:val="24"/>
        </w:rPr>
      </w:pPr>
      <w:r>
        <w:rPr>
          <w:rFonts w:asciiTheme="minorEastAsia" w:hAnsiTheme="minorEastAsia"/>
          <w:sz w:val="24"/>
          <w:szCs w:val="24"/>
        </w:rPr>
      </w:r>
      <w:r/>
    </w:p>
    <w:p>
      <w:pPr>
        <w:ind w:firstLine="480"/>
        <w:jc w:val="left"/>
        <w:spacing w:line="360" w:lineRule="auto"/>
        <w:rPr>
          <w:rFonts w:asciiTheme="minorEastAsia" w:hAnsiTheme="minorEastAsia"/>
          <w:sz w:val="24"/>
          <w:szCs w:val="24"/>
        </w:rPr>
      </w:pPr>
      <w:r>
        <w:rPr>
          <w:rFonts w:asciiTheme="minorEastAsia" w:hAnsiTheme="minorEastAsia"/>
          <w:sz w:val="24"/>
          <w:szCs w:val="24"/>
        </w:rPr>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甲方：                        乙方： </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地址：                        地址： </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法定代表人或授权代表：        法定代表人或授权代表：</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联系电话：                    联系电话：     </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                                     </w:t>
      </w:r>
      <w:r/>
    </w:p>
    <w:p>
      <w:pPr>
        <w:ind w:firstLine="480"/>
        <w:jc w:val="right"/>
        <w:spacing w:line="360" w:lineRule="auto"/>
        <w:rPr>
          <w:rFonts w:asciiTheme="minorEastAsia" w:hAnsiTheme="minorEastAsia"/>
          <w:sz w:val="24"/>
          <w:szCs w:val="24"/>
        </w:rPr>
      </w:pPr>
      <w:r>
        <w:rPr>
          <w:rFonts w:hint="eastAsia" w:asciiTheme="minorEastAsia" w:hAnsiTheme="minorEastAsia"/>
          <w:sz w:val="24"/>
          <w:szCs w:val="24"/>
        </w:rPr>
        <w:t xml:space="preserve">签订日期：       年    月    日</w:t>
      </w:r>
      <w:r/>
    </w:p>
    <w:p>
      <w:pPr>
        <w:jc w:val="left"/>
        <w:spacing w:line="360" w:lineRule="auto"/>
        <w:widowControl/>
        <w:rPr>
          <w:rFonts w:asciiTheme="minorEastAsia" w:hAnsiTheme="minorEastAsia"/>
          <w:sz w:val="24"/>
          <w:szCs w:val="24"/>
        </w:rPr>
      </w:pPr>
      <w:r>
        <w:rPr>
          <w:rFonts w:asciiTheme="minorEastAsia" w:hAnsiTheme="minorEastAsia"/>
          <w:sz w:val="24"/>
          <w:szCs w:val="24"/>
        </w:rPr>
        <w:br w:type="page" w:clear="all"/>
      </w:r>
      <w:r/>
    </w:p>
    <w:p>
      <w:pPr>
        <w:jc w:val="center"/>
        <w:keepLines/>
        <w:keepNext/>
        <w:spacing w:line="360" w:lineRule="auto"/>
        <w:rPr>
          <w:rFonts w:cs="Times New Roman" w:asciiTheme="minorEastAsia" w:hAnsiTheme="minorEastAsia"/>
          <w:bCs/>
          <w:sz w:val="44"/>
          <w:szCs w:val="44"/>
        </w:rPr>
        <w:outlineLvl w:val="0"/>
      </w:pPr>
      <w:r/>
      <w:bookmarkStart w:id="38" w:name="_Toc196638981"/>
      <w:r/>
      <w:bookmarkStart w:id="39" w:name="_Toc155796359"/>
      <w:r>
        <w:rPr>
          <w:rFonts w:hint="eastAsia" w:cs="Times New Roman" w:asciiTheme="minorEastAsia" w:hAnsiTheme="minorEastAsia"/>
          <w:bCs/>
          <w:sz w:val="44"/>
          <w:szCs w:val="44"/>
        </w:rPr>
        <w:t xml:space="preserve">第四章  采购需求</w:t>
      </w:r>
      <w:bookmarkEnd w:id="38"/>
      <w:r/>
      <w:bookmarkEnd w:id="39"/>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说明：本项目属性为</w:t>
      </w:r>
      <w:r>
        <w:rPr>
          <w:rFonts w:hint="eastAsia" w:cs="Times New Roman" w:asciiTheme="minorEastAsia" w:hAnsiTheme="minorEastAsia"/>
          <w:b/>
          <w:sz w:val="24"/>
          <w:szCs w:val="24"/>
          <w:u w:val="single"/>
        </w:rPr>
        <w:t xml:space="preserve">服务</w:t>
      </w:r>
      <w:r>
        <w:rPr>
          <w:rFonts w:hint="eastAsia" w:cs="Times New Roman" w:asciiTheme="minorEastAsia" w:hAnsiTheme="minorEastAsia"/>
          <w:sz w:val="24"/>
          <w:szCs w:val="24"/>
        </w:rPr>
        <w:t xml:space="preserve">，采购标的对应的中小企业划分标准所属行业为：</w:t>
      </w:r>
      <w:r>
        <w:rPr>
          <w:rFonts w:hint="eastAsia" w:cs="Times New Roman" w:asciiTheme="minorEastAsia" w:hAnsiTheme="minorEastAsia"/>
          <w:b/>
          <w:sz w:val="24"/>
          <w:szCs w:val="24"/>
          <w:u w:val="single"/>
        </w:rPr>
        <w:t xml:space="preserve">租赁和商务服务业</w:t>
      </w:r>
      <w:r>
        <w:rPr>
          <w:rFonts w:hint="eastAsia" w:cs="Times New Roman" w:asciiTheme="minorEastAsia" w:hAnsiTheme="minorEastAsia"/>
          <w:sz w:val="24"/>
          <w:szCs w:val="24"/>
        </w:rPr>
        <w:t xml:space="preserve">。</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根据《关于印发中小企业划型标准规定的通知》（工信部联企业〔2011〕300号）规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1、根据《政府采购需求管理办法》等有关规定，采购方确定采购需求。</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w:t>
      </w:r>
      <w:r>
        <w:rPr>
          <w:rFonts w:hint="eastAsia" w:cs="Times New Roman" w:asciiTheme="minorEastAsia" w:hAnsiTheme="minorEastAsia"/>
          <w:b/>
          <w:sz w:val="24"/>
          <w:szCs w:val="24"/>
        </w:rPr>
        <w:t xml:space="preserve">本</w:t>
      </w:r>
      <w:r>
        <w:rPr>
          <w:rFonts w:hint="eastAsia" w:eastAsia="宋体" w:cs="Times New Roman" w:asciiTheme="minorEastAsia" w:hAnsiTheme="minorEastAsia"/>
          <w:b/>
          <w:sz w:val="24"/>
          <w:szCs w:val="24"/>
        </w:rPr>
        <w:t xml:space="preserve">磋商</w:t>
      </w:r>
      <w:r>
        <w:rPr>
          <w:rFonts w:hint="eastAsia" w:cs="Times New Roman" w:asciiTheme="minorEastAsia" w:hAnsiTheme="minorEastAsia"/>
          <w:b/>
          <w:sz w:val="24"/>
          <w:szCs w:val="24"/>
        </w:rPr>
        <w:t xml:space="preserve">文件中</w:t>
      </w:r>
      <w:r>
        <w:rPr>
          <w:rFonts w:hint="eastAsia" w:cs="Times New Roman" w:asciiTheme="minorEastAsia" w:hAnsiTheme="minorEastAsia"/>
          <w:b/>
          <w:i/>
          <w:sz w:val="24"/>
          <w:szCs w:val="24"/>
          <w:u w:val="single"/>
        </w:rPr>
        <w:t xml:space="preserve">斜体且有下划线部分</w:t>
      </w:r>
      <w:r>
        <w:rPr>
          <w:rFonts w:hint="eastAsia" w:cs="Times New Roman" w:asciiTheme="minorEastAsia" w:hAnsiTheme="minorEastAsia"/>
          <w:b/>
          <w:sz w:val="24"/>
          <w:szCs w:val="24"/>
        </w:rPr>
        <w:t xml:space="preserve">为实质性要求和条件</w:t>
      </w:r>
      <w:r>
        <w:rPr>
          <w:rFonts w:hint="eastAsia" w:cs="Times New Roman" w:asciiTheme="minorEastAsia" w:hAnsiTheme="minorEastAsia"/>
          <w:sz w:val="24"/>
          <w:szCs w:val="24"/>
        </w:rPr>
        <w:t xml:space="preserve">，由采购方根据实际情况设置，供应商须逐条明确作出满足实质性要求和条件的响应，否则将按无效响应处理。</w:t>
      </w:r>
      <w:r/>
    </w:p>
    <w:tbl>
      <w:tblPr>
        <w:tblStyle w:val="846"/>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360" w:lineRule="auto"/>
              <w:rPr>
                <w:rFonts w:eastAsia="宋体" w:cs="Times New Roman" w:asciiTheme="minorEastAsia" w:hAnsiTheme="minorEastAsia"/>
                <w:sz w:val="24"/>
                <w:szCs w:val="24"/>
              </w:rPr>
            </w:pPr>
            <w:r>
              <w:rPr>
                <w:rFonts w:eastAsia="宋体" w:cs="Times New Roman" w:asciiTheme="minorEastAsia" w:hAnsiTheme="minorEastAsia"/>
                <w:sz w:val="24"/>
                <w:szCs w:val="24"/>
              </w:rPr>
              <w:t xml:space="preserve">采购需求中须满足的实质性要求和条件</w:t>
            </w:r>
            <w:r/>
          </w:p>
        </w:tc>
      </w:tr>
      <w:tr>
        <w:trPr>
          <w:jc w:val="center"/>
          <w:trHeight w:val="621"/>
        </w:trPr>
        <w:tc>
          <w:tcPr>
            <w:tcBorders>
              <w:top w:val="single" w:color="auto" w:sz="4" w:space="0"/>
            </w:tcBorders>
            <w:tcW w:w="816" w:type="dxa"/>
            <w:vAlign w:val="center"/>
            <w:textDirection w:val="lrTb"/>
            <w:noWrap w:val="false"/>
          </w:tcPr>
          <w:p>
            <w:pPr>
              <w:jc w:val="center"/>
              <w:rPr>
                <w:rFonts w:eastAsia="宋体" w:cs="Times New Roman" w:asciiTheme="minorEastAsia" w:hAnsiTheme="minorEastAsia"/>
                <w:b/>
                <w:sz w:val="24"/>
                <w:szCs w:val="24"/>
              </w:rPr>
            </w:pPr>
            <w:r>
              <w:rPr>
                <w:rFonts w:eastAsia="宋体" w:cs="Times New Roman" w:asciiTheme="minorEastAsia" w:hAnsiTheme="minorEastAsia"/>
                <w:b/>
                <w:sz w:val="24"/>
                <w:szCs w:val="24"/>
              </w:rPr>
              <w:t xml:space="preserve">序号</w:t>
            </w:r>
            <w:r/>
          </w:p>
        </w:tc>
        <w:tc>
          <w:tcPr>
            <w:tcBorders>
              <w:top w:val="single" w:color="auto" w:sz="4" w:space="0"/>
            </w:tcBorders>
            <w:tcW w:w="7689" w:type="dxa"/>
            <w:textDirection w:val="lrTb"/>
            <w:noWrap w:val="false"/>
          </w:tcPr>
          <w:p>
            <w:pPr>
              <w:jc w:val="center"/>
              <w:rPr>
                <w:rFonts w:eastAsia="宋体" w:cs="Times New Roman" w:asciiTheme="minorEastAsia" w:hAnsiTheme="minorEastAsia"/>
                <w:b/>
                <w:sz w:val="24"/>
                <w:szCs w:val="24"/>
              </w:rPr>
            </w:pPr>
            <w:r>
              <w:rPr>
                <w:rFonts w:eastAsia="宋体" w:cs="Times New Roman" w:asciiTheme="minorEastAsia" w:hAnsiTheme="minorEastAsia"/>
                <w:b/>
                <w:sz w:val="24"/>
                <w:szCs w:val="24"/>
              </w:rPr>
              <w:t xml:space="preserve">实质性要求和条件</w:t>
            </w:r>
            <w:r/>
          </w:p>
        </w:tc>
      </w:tr>
      <w:tr>
        <w:trPr>
          <w:jc w:val="center"/>
        </w:trPr>
        <w:tc>
          <w:tcPr>
            <w:tcW w:w="816" w:type="dxa"/>
            <w:vAlign w:val="center"/>
            <w:textDirection w:val="lrTb"/>
            <w:noWrap w:val="false"/>
          </w:tcPr>
          <w:p>
            <w:pPr>
              <w:jc w:val="center"/>
              <w:spacing w:line="360" w:lineRule="auto"/>
              <w:rPr>
                <w:rFonts w:eastAsia="宋体" w:cs="Times New Roman" w:asciiTheme="minorEastAsia" w:hAnsiTheme="minorEastAsia"/>
                <w:b/>
                <w:i/>
                <w:sz w:val="24"/>
                <w:szCs w:val="24"/>
                <w:u w:val="single"/>
              </w:rPr>
            </w:pPr>
            <w:r>
              <w:rPr>
                <w:rFonts w:hint="eastAsia" w:eastAsia="宋体" w:cs="Times New Roman" w:asciiTheme="minorEastAsia" w:hAnsiTheme="minorEastAsia"/>
                <w:b/>
                <w:i/>
                <w:sz w:val="24"/>
                <w:szCs w:val="24"/>
                <w:u w:val="single"/>
              </w:rPr>
              <w:t xml:space="preserve">1</w:t>
            </w:r>
            <w:r/>
          </w:p>
        </w:tc>
        <w:tc>
          <w:tcPr>
            <w:tcW w:w="7689" w:type="dxa"/>
            <w:textDirection w:val="lrTb"/>
            <w:noWrap w:val="false"/>
          </w:tcPr>
          <w:p>
            <w:pPr>
              <w:ind w:left="-420" w:right="-313" w:firstLine="480"/>
              <w:spacing w:line="360" w:lineRule="auto"/>
              <w:rPr>
                <w:rFonts w:eastAsia="宋体" w:cs="宋体" w:asciiTheme="minorEastAsia" w:hAnsiTheme="minorEastAsia"/>
                <w:sz w:val="24"/>
                <w:szCs w:val="24"/>
              </w:rPr>
            </w:pPr>
            <w:r>
              <w:rPr>
                <w:rFonts w:hint="eastAsia" w:ascii="Times New Roman" w:hAnsi="Times New Roman" w:eastAsia="宋体" w:cs="Times New Roman"/>
                <w:i/>
                <w:iCs/>
                <w:sz w:val="24"/>
                <w:u w:val="single"/>
              </w:rPr>
              <w:t xml:space="preserve">项目组成员不少于22人且必须包括项目管理岗、诉讼辅助岗、数据加工（集中编目）岗、无纸化辅助岗、档案数字化加工岗、技术支持等岗位，现场人员必须服从法院管理，如遇年中或者年终案件量高峰期，供应商需增派人手配合院方处理积压案件。</w:t>
            </w:r>
            <w:r/>
          </w:p>
        </w:tc>
      </w:tr>
      <w:tr>
        <w:trPr>
          <w:jc w:val="center"/>
        </w:trPr>
        <w:tc>
          <w:tcPr>
            <w:tcW w:w="816" w:type="dxa"/>
            <w:vAlign w:val="center"/>
            <w:textDirection w:val="lrTb"/>
            <w:noWrap w:val="false"/>
          </w:tcPr>
          <w:p>
            <w:pPr>
              <w:jc w:val="center"/>
              <w:spacing w:line="360" w:lineRule="auto"/>
              <w:rPr>
                <w:rFonts w:eastAsia="宋体" w:cs="Times New Roman" w:asciiTheme="minorEastAsia" w:hAnsiTheme="minorEastAsia"/>
                <w:b/>
                <w:i/>
                <w:sz w:val="24"/>
                <w:szCs w:val="24"/>
                <w:u w:val="single"/>
              </w:rPr>
            </w:pPr>
            <w:r>
              <w:rPr>
                <w:rFonts w:hint="eastAsia" w:eastAsia="宋体" w:cs="Times New Roman" w:asciiTheme="minorEastAsia" w:hAnsiTheme="minorEastAsia"/>
                <w:b/>
                <w:i/>
                <w:sz w:val="24"/>
                <w:szCs w:val="24"/>
                <w:u w:val="single"/>
              </w:rPr>
              <w:t xml:space="preserve">2</w:t>
            </w:r>
            <w:r/>
          </w:p>
        </w:tc>
        <w:tc>
          <w:tcPr>
            <w:tcW w:w="7689" w:type="dxa"/>
            <w:textDirection w:val="lrTb"/>
            <w:noWrap w:val="false"/>
          </w:tcPr>
          <w:p>
            <w:pPr>
              <w:ind w:left="-420" w:right="-313" w:firstLine="480"/>
              <w:spacing w:line="360" w:lineRule="auto"/>
              <w:rPr>
                <w:rFonts w:eastAsia="宋体" w:cs="宋体" w:asciiTheme="minorEastAsia" w:hAnsiTheme="minorEastAsia"/>
                <w:b/>
                <w:bCs/>
                <w:i/>
                <w:iCs/>
                <w:sz w:val="24"/>
                <w:szCs w:val="20"/>
                <w:u w:val="single"/>
                <w:lang w:bidi="ar"/>
              </w:rPr>
            </w:pPr>
            <w:r>
              <w:rPr>
                <w:rFonts w:hint="eastAsia" w:ascii="Times New Roman" w:hAnsi="Times New Roman" w:eastAsia="宋体" w:cs="Times New Roman"/>
                <w:i/>
                <w:iCs/>
                <w:sz w:val="24"/>
                <w:u w:val="single"/>
              </w:rPr>
              <w:t xml:space="preserve">其他与项目相关的软件、硬件均由中标供应商自行提供。具体数量由中标供应商根据项目工作量及工作进度要求自行配置，达到法院工作要求。</w:t>
            </w:r>
            <w:r/>
          </w:p>
        </w:tc>
      </w:tr>
      <w:tr>
        <w:trPr>
          <w:jc w:val="center"/>
        </w:trPr>
        <w:tc>
          <w:tcPr>
            <w:tcW w:w="816" w:type="dxa"/>
            <w:vAlign w:val="center"/>
            <w:textDirection w:val="lrTb"/>
            <w:noWrap w:val="false"/>
          </w:tcPr>
          <w:p>
            <w:pPr>
              <w:jc w:val="center"/>
              <w:spacing w:line="360" w:lineRule="auto"/>
              <w:rPr>
                <w:rFonts w:eastAsia="宋体" w:cs="Times New Roman" w:asciiTheme="minorEastAsia" w:hAnsiTheme="minorEastAsia"/>
                <w:b/>
                <w:i/>
                <w:sz w:val="24"/>
                <w:szCs w:val="24"/>
                <w:u w:val="single"/>
              </w:rPr>
            </w:pPr>
            <w:r>
              <w:rPr>
                <w:rFonts w:hint="eastAsia" w:eastAsia="宋体" w:cs="Times New Roman" w:asciiTheme="minorEastAsia" w:hAnsiTheme="minorEastAsia"/>
                <w:b/>
                <w:i/>
                <w:sz w:val="24"/>
                <w:szCs w:val="24"/>
                <w:u w:val="single"/>
              </w:rPr>
              <w:t xml:space="preserve">3</w:t>
            </w:r>
            <w:r/>
          </w:p>
        </w:tc>
        <w:tc>
          <w:tcPr>
            <w:tcW w:w="7689" w:type="dxa"/>
            <w:textDirection w:val="lrTb"/>
            <w:noWrap w:val="false"/>
          </w:tcPr>
          <w:p>
            <w:pPr>
              <w:ind w:left="-420" w:right="-313" w:firstLine="480"/>
              <w:spacing w:line="360" w:lineRule="auto"/>
              <w:rPr>
                <w:rFonts w:ascii="Times New Roman" w:hAnsi="Times New Roman" w:eastAsia="宋体" w:cs="Times New Roman"/>
                <w:i/>
                <w:iCs/>
                <w:sz w:val="24"/>
                <w:u w:val="single"/>
              </w:rPr>
            </w:pPr>
            <w:r>
              <w:rPr>
                <w:rFonts w:hint="eastAsia" w:ascii="Times New Roman" w:hAnsi="Times New Roman" w:eastAsia="宋体" w:cs="Times New Roman"/>
                <w:i/>
                <w:iCs/>
                <w:sz w:val="24"/>
                <w:u w:val="single"/>
              </w:rPr>
              <w:t xml:space="preserve">供应商应严格遵守网络安全管理规定，每季度开展一次全员网络安全教育。项目组成员在服务期内导致网络安全事件的，发生一起对成交供应商处以5万元罚金，并要求涉事项目组成员调离中院岗位。服务期间内发生第二起网络安全事件的，对成交供应商处以10万元罚金，并终止服务合同。</w:t>
            </w:r>
            <w:r/>
          </w:p>
        </w:tc>
      </w:tr>
      <w:tr>
        <w:trPr>
          <w:jc w:val="center"/>
        </w:trPr>
        <w:tc>
          <w:tcPr>
            <w:tcW w:w="816" w:type="dxa"/>
            <w:vAlign w:val="center"/>
            <w:textDirection w:val="lrTb"/>
            <w:noWrap w:val="false"/>
          </w:tcPr>
          <w:p>
            <w:pPr>
              <w:jc w:val="center"/>
              <w:spacing w:line="360" w:lineRule="auto"/>
              <w:rPr>
                <w:rFonts w:eastAsia="宋体" w:cs="Times New Roman" w:asciiTheme="minorEastAsia" w:hAnsiTheme="minorEastAsia"/>
                <w:b/>
                <w:i/>
                <w:sz w:val="24"/>
                <w:szCs w:val="24"/>
                <w:u w:val="single"/>
              </w:rPr>
            </w:pPr>
            <w:r>
              <w:rPr>
                <w:rFonts w:hint="eastAsia" w:eastAsia="宋体" w:cs="Times New Roman" w:asciiTheme="minorEastAsia" w:hAnsiTheme="minorEastAsia"/>
                <w:b/>
                <w:i/>
                <w:sz w:val="24"/>
                <w:szCs w:val="24"/>
                <w:u w:val="single"/>
              </w:rPr>
              <w:t xml:space="preserve">4</w:t>
            </w:r>
            <w:r/>
          </w:p>
        </w:tc>
        <w:tc>
          <w:tcPr>
            <w:tcW w:w="7689" w:type="dxa"/>
            <w:textDirection w:val="lrTb"/>
            <w:noWrap w:val="false"/>
          </w:tcPr>
          <w:p>
            <w:pPr>
              <w:ind w:left="-420" w:right="-313" w:firstLine="480"/>
              <w:spacing w:line="360" w:lineRule="auto"/>
              <w:rPr>
                <w:rFonts w:ascii="Times New Roman" w:hAnsi="Times New Roman" w:eastAsia="宋体" w:cs="Times New Roman"/>
                <w:i/>
                <w:iCs/>
                <w:sz w:val="24"/>
                <w:u w:val="single"/>
              </w:rPr>
            </w:pPr>
            <w:r>
              <w:rPr>
                <w:rFonts w:hint="eastAsia" w:ascii="Times New Roman" w:hAnsi="Times New Roman" w:eastAsia="宋体" w:cs="Times New Roman"/>
                <w:i/>
                <w:iCs/>
                <w:sz w:val="24"/>
                <w:u w:val="single"/>
              </w:rPr>
              <w:t xml:space="preserve">1、服务期限：2026年1月1日至12月31日，为期1年。（具体时间，以合同签订时间为准）</w:t>
            </w:r>
            <w:r/>
          </w:p>
          <w:p>
            <w:pPr>
              <w:ind w:left="-420" w:right="-313" w:firstLine="480"/>
              <w:spacing w:line="360" w:lineRule="auto"/>
              <w:rPr>
                <w:rFonts w:ascii="Times New Roman" w:hAnsi="Times New Roman" w:eastAsia="宋体" w:cs="Times New Roman"/>
                <w:i/>
                <w:iCs/>
                <w:sz w:val="24"/>
                <w:u w:val="single"/>
              </w:rPr>
            </w:pPr>
            <w:r>
              <w:rPr>
                <w:rFonts w:hint="eastAsia" w:ascii="Times New Roman" w:hAnsi="Times New Roman" w:eastAsia="宋体" w:cs="Times New Roman"/>
                <w:i/>
                <w:iCs/>
                <w:sz w:val="24"/>
                <w:u w:val="single"/>
              </w:rPr>
              <w:t xml:space="preserve">2、本项目要求成交供应商于合同签订后5个工作日内完成相关软、硬件系统调试、全流程业务梳理及全面开展工作。</w:t>
            </w:r>
            <w:r/>
          </w:p>
        </w:tc>
      </w:tr>
      <w:tr>
        <w:trPr>
          <w:jc w:val="center"/>
        </w:trPr>
        <w:tc>
          <w:tcPr>
            <w:tcW w:w="816" w:type="dxa"/>
            <w:vAlign w:val="center"/>
            <w:textDirection w:val="lrTb"/>
            <w:noWrap w:val="false"/>
          </w:tcPr>
          <w:p>
            <w:pPr>
              <w:jc w:val="center"/>
              <w:spacing w:line="360" w:lineRule="auto"/>
              <w:rPr>
                <w:rFonts w:eastAsia="宋体" w:cs="Times New Roman" w:asciiTheme="minorEastAsia" w:hAnsiTheme="minorEastAsia"/>
                <w:b/>
                <w:i/>
                <w:sz w:val="24"/>
                <w:szCs w:val="24"/>
                <w:u w:val="single"/>
              </w:rPr>
            </w:pPr>
            <w:r>
              <w:rPr>
                <w:rFonts w:hint="eastAsia" w:eastAsia="宋体" w:cs="Times New Roman" w:asciiTheme="minorEastAsia" w:hAnsiTheme="minorEastAsia"/>
                <w:b/>
                <w:i/>
                <w:sz w:val="24"/>
                <w:szCs w:val="24"/>
                <w:u w:val="single"/>
              </w:rPr>
              <w:t xml:space="preserve">5</w:t>
            </w:r>
            <w:r/>
          </w:p>
        </w:tc>
        <w:tc>
          <w:tcPr>
            <w:tcW w:w="7689" w:type="dxa"/>
            <w:textDirection w:val="lrTb"/>
            <w:noWrap w:val="false"/>
          </w:tcPr>
          <w:p>
            <w:pPr>
              <w:ind w:left="-420" w:right="-512" w:firstLine="360"/>
              <w:jc w:val="left"/>
              <w:spacing w:line="360" w:lineRule="auto"/>
              <w:rPr>
                <w:rFonts w:ascii="宋体" w:hAnsi="宋体" w:eastAsia="宋体" w:cs="Times New Roman"/>
                <w:i/>
                <w:iCs/>
                <w:color w:val="000000" w:themeColor="text1"/>
                <w:sz w:val="24"/>
                <w:szCs w:val="24"/>
                <w:u w:val="single"/>
                <w14:textFill>
                  <w14:solidFill>
                    <w14:schemeClr w14:val="tx1"/>
                  </w14:solidFill>
                </w14:textFill>
              </w:rPr>
            </w:pPr>
            <w:r>
              <w:rPr>
                <w:rFonts w:hint="eastAsia" w:ascii="宋体" w:hAnsi="宋体" w:eastAsia="宋体" w:cs="Times New Roman"/>
                <w:i/>
                <w:iCs/>
                <w:color w:val="000000" w:themeColor="text1"/>
                <w:sz w:val="24"/>
                <w:szCs w:val="24"/>
                <w:u w:val="single"/>
                <w14:textFill>
                  <w14:solidFill>
                    <w14:schemeClr w14:val="tx1"/>
                  </w14:solidFill>
                </w14:textFill>
              </w:rPr>
              <w:t xml:space="preserve">付款方式：1.现场导诉员1人、材料收转及来电接听员1人、辅助调档员1人根据中标价格，甲方支付乙方合同价款50%的预付款，乙方驻场服务满半年后，甲方支付剩余50%的合同价款；</w:t>
            </w:r>
            <w:r/>
          </w:p>
          <w:p>
            <w:pPr>
              <w:ind w:left="-420" w:right="-313" w:firstLine="480"/>
              <w:spacing w:line="360" w:lineRule="auto"/>
              <w:rPr>
                <w:rFonts w:ascii="Times New Roman" w:hAnsi="Times New Roman" w:eastAsia="宋体" w:cs="Times New Roman"/>
                <w:i/>
                <w:iCs/>
                <w:sz w:val="24"/>
                <w:u w:val="single"/>
              </w:rPr>
            </w:pPr>
            <w:r>
              <w:rPr>
                <w:rFonts w:hint="eastAsia" w:ascii="宋体" w:hAnsi="宋体" w:eastAsia="宋体" w:cs="Times New Roman"/>
                <w:i/>
                <w:iCs/>
                <w:color w:val="000000" w:themeColor="text1"/>
                <w:sz w:val="24"/>
                <w:szCs w:val="24"/>
                <w:u w:val="single"/>
                <w14:textFill>
                  <w14:solidFill>
                    <w14:schemeClr w14:val="tx1"/>
                  </w14:solidFill>
                </w14:textFill>
              </w:rPr>
              <w:t xml:space="preserve">2.集中编目服务、无纸化服务、档案数字化服务按实际产生页数、册数计费，按季度据实结算，每季度服务期结束后乙方提供符合甲方财务报销制度的发票付款。</w:t>
            </w:r>
            <w:r/>
          </w:p>
        </w:tc>
      </w:tr>
    </w:tbl>
    <w:p>
      <w:pPr>
        <w:spacing w:line="360" w:lineRule="auto"/>
        <w:rPr>
          <w:rFonts w:cs="Times New Roman" w:asciiTheme="minorEastAsia" w:hAnsiTheme="minorEastAsia"/>
          <w:b/>
          <w:sz w:val="28"/>
          <w:szCs w:val="28"/>
        </w:rPr>
        <w:outlineLvl w:val="1"/>
      </w:pPr>
      <w:r>
        <w:rPr>
          <w:rFonts w:cs="Times New Roman" w:asciiTheme="minorEastAsia" w:hAnsiTheme="minorEastAsia"/>
          <w:b/>
          <w:sz w:val="28"/>
          <w:szCs w:val="28"/>
        </w:rPr>
      </w:r>
      <w:r/>
    </w:p>
    <w:p>
      <w:pPr>
        <w:spacing w:line="360" w:lineRule="auto"/>
        <w:rPr>
          <w:rFonts w:eastAsia="宋体" w:cs="Times New Roman" w:asciiTheme="minorEastAsia" w:hAnsiTheme="minorEastAsia"/>
          <w:b/>
          <w:sz w:val="28"/>
          <w:szCs w:val="28"/>
        </w:rPr>
        <w:outlineLvl w:val="1"/>
      </w:pPr>
      <w:r>
        <w:rPr>
          <w:rFonts w:hint="eastAsia" w:cs="Times New Roman" w:asciiTheme="minorEastAsia" w:hAnsiTheme="minorEastAsia"/>
          <w:b/>
          <w:sz w:val="28"/>
          <w:szCs w:val="28"/>
        </w:rPr>
        <w:t xml:space="preserve">一、</w:t>
      </w:r>
      <w:r>
        <w:rPr>
          <w:rFonts w:hint="eastAsia" w:eastAsia="宋体" w:cs="Times New Roman" w:asciiTheme="minorEastAsia" w:hAnsiTheme="minorEastAsia"/>
          <w:b/>
          <w:sz w:val="28"/>
          <w:szCs w:val="28"/>
        </w:rPr>
        <w:t xml:space="preserve">项目明细</w:t>
      </w:r>
      <w:r/>
    </w:p>
    <w:tbl>
      <w:tblPr>
        <w:tblStyle w:val="649"/>
        <w:tblW w:w="103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2"/>
        <w:gridCol w:w="1863"/>
        <w:gridCol w:w="967"/>
        <w:gridCol w:w="1467"/>
        <w:gridCol w:w="5191"/>
      </w:tblGrid>
      <w:tr>
        <w:trPr>
          <w:jc w:val="center"/>
          <w:trHeight w:val="520"/>
        </w:trPr>
        <w:tc>
          <w:tcPr>
            <w:shd w:val="clear" w:color="auto" w:fill="ffffff"/>
            <w:tcW w:w="812" w:type="dxa"/>
            <w:vAlign w:val="center"/>
            <w:textDirection w:val="lrTb"/>
            <w:noWrap w:val="false"/>
          </w:tcPr>
          <w:p>
            <w:pPr>
              <w:pStyle w:val="852"/>
              <w:jc w:val="center"/>
              <w:rPr>
                <w:b/>
                <w:sz w:val="24"/>
                <w:szCs w:val="24"/>
              </w:rPr>
            </w:pPr>
            <w:r>
              <w:rPr>
                <w:rFonts w:hint="eastAsia"/>
                <w:b/>
                <w:sz w:val="24"/>
                <w:szCs w:val="24"/>
              </w:rPr>
              <w:t xml:space="preserve">序号</w:t>
            </w:r>
            <w:r/>
          </w:p>
        </w:tc>
        <w:tc>
          <w:tcPr>
            <w:shd w:val="clear" w:color="auto" w:fill="ffffff"/>
            <w:tcW w:w="1863" w:type="dxa"/>
            <w:vAlign w:val="center"/>
            <w:textDirection w:val="lrTb"/>
            <w:noWrap w:val="false"/>
          </w:tcPr>
          <w:p>
            <w:pPr>
              <w:pStyle w:val="852"/>
              <w:jc w:val="center"/>
              <w:rPr>
                <w:b/>
                <w:sz w:val="24"/>
                <w:szCs w:val="24"/>
              </w:rPr>
            </w:pPr>
            <w:r>
              <w:rPr>
                <w:rFonts w:hint="eastAsia"/>
                <w:b/>
                <w:sz w:val="24"/>
                <w:szCs w:val="24"/>
              </w:rPr>
              <w:t xml:space="preserve">服务项目</w:t>
            </w:r>
            <w:r/>
          </w:p>
        </w:tc>
        <w:tc>
          <w:tcPr>
            <w:shd w:val="clear" w:color="auto" w:fill="ffffff"/>
            <w:tcBorders>
              <w:right w:val="single" w:color="auto" w:sz="4" w:space="0"/>
            </w:tcBorders>
            <w:tcW w:w="967" w:type="dxa"/>
            <w:vAlign w:val="center"/>
            <w:textDirection w:val="lrTb"/>
            <w:noWrap w:val="false"/>
          </w:tcPr>
          <w:p>
            <w:pPr>
              <w:pStyle w:val="852"/>
              <w:jc w:val="center"/>
              <w:rPr>
                <w:rFonts w:hint="eastAsia" w:eastAsia="宋体"/>
                <w:b/>
                <w:sz w:val="24"/>
                <w:szCs w:val="24"/>
                <w:lang w:val="en-US" w:eastAsia="zh-CN"/>
              </w:rPr>
            </w:pPr>
            <w:r>
              <w:rPr>
                <w:rFonts w:hint="eastAsia"/>
                <w:b/>
                <w:sz w:val="24"/>
                <w:szCs w:val="24"/>
                <w:lang w:val="en-US" w:eastAsia="zh-CN"/>
              </w:rPr>
              <w:t xml:space="preserve">单位</w:t>
            </w:r>
            <w:r/>
          </w:p>
        </w:tc>
        <w:tc>
          <w:tcPr>
            <w:shd w:val="clear" w:color="auto" w:fill="ffffff"/>
            <w:tcBorders>
              <w:left w:val="single" w:color="auto" w:sz="4" w:space="0"/>
            </w:tcBorders>
            <w:tcW w:w="1467" w:type="dxa"/>
            <w:vAlign w:val="center"/>
            <w:textDirection w:val="lrTb"/>
            <w:noWrap w:val="false"/>
          </w:tcPr>
          <w:p>
            <w:pPr>
              <w:pStyle w:val="852"/>
              <w:jc w:val="center"/>
              <w:rPr>
                <w:rFonts w:hint="eastAsia"/>
                <w:b/>
                <w:sz w:val="24"/>
                <w:szCs w:val="24"/>
              </w:rPr>
            </w:pPr>
            <w:r>
              <w:rPr>
                <w:rFonts w:hint="eastAsia"/>
                <w:b/>
                <w:sz w:val="24"/>
                <w:szCs w:val="24"/>
              </w:rPr>
              <w:t xml:space="preserve">数量</w:t>
            </w:r>
            <w:r/>
          </w:p>
        </w:tc>
        <w:tc>
          <w:tcPr>
            <w:shd w:val="clear" w:color="auto" w:fill="ffffff"/>
            <w:tcBorders>
              <w:left w:val="single" w:color="auto" w:sz="4" w:space="0"/>
            </w:tcBorders>
            <w:tcW w:w="5191" w:type="dxa"/>
            <w:vAlign w:val="center"/>
            <w:textDirection w:val="lrTb"/>
            <w:noWrap w:val="false"/>
          </w:tcPr>
          <w:p>
            <w:pPr>
              <w:pStyle w:val="852"/>
              <w:jc w:val="center"/>
              <w:rPr>
                <w:b/>
                <w:sz w:val="24"/>
                <w:szCs w:val="24"/>
              </w:rPr>
            </w:pPr>
            <w:r>
              <w:rPr>
                <w:rFonts w:hint="eastAsia"/>
                <w:b/>
                <w:sz w:val="24"/>
                <w:szCs w:val="24"/>
              </w:rPr>
              <w:t xml:space="preserve">说明</w:t>
            </w:r>
            <w:r/>
          </w:p>
        </w:tc>
      </w:tr>
      <w:tr>
        <w:trPr>
          <w:jc w:val="center"/>
          <w:trHeight w:val="719"/>
        </w:trPr>
        <w:tc>
          <w:tcPr>
            <w:shd w:val="clear" w:color="auto" w:fill="ffffff"/>
            <w:tcW w:w="812" w:type="dxa"/>
            <w:vAlign w:val="center"/>
            <w:textDirection w:val="lrTb"/>
            <w:noWrap w:val="false"/>
          </w:tcPr>
          <w:p>
            <w:pPr>
              <w:pStyle w:val="852"/>
              <w:jc w:val="center"/>
              <w:rPr>
                <w:b/>
                <w:sz w:val="24"/>
                <w:szCs w:val="24"/>
              </w:rPr>
            </w:pPr>
            <w:r>
              <w:rPr>
                <w:rFonts w:hint="eastAsia"/>
                <w:b/>
                <w:sz w:val="24"/>
                <w:szCs w:val="24"/>
              </w:rPr>
              <w:t xml:space="preserve">1</w:t>
            </w:r>
            <w:r/>
          </w:p>
        </w:tc>
        <w:tc>
          <w:tcPr>
            <w:shd w:val="clear" w:color="auto" w:fill="ffffff"/>
            <w:tcW w:w="1863" w:type="dxa"/>
            <w:vAlign w:val="center"/>
            <w:textDirection w:val="lrTb"/>
            <w:noWrap w:val="false"/>
          </w:tcPr>
          <w:p>
            <w:pPr>
              <w:pStyle w:val="852"/>
              <w:jc w:val="center"/>
              <w:rPr>
                <w:sz w:val="24"/>
                <w:szCs w:val="24"/>
              </w:rPr>
            </w:pPr>
            <w:r>
              <w:rPr>
                <w:rFonts w:hint="eastAsia"/>
                <w:sz w:val="24"/>
                <w:szCs w:val="24"/>
              </w:rPr>
              <w:t xml:space="preserve">集中编目服务</w:t>
            </w:r>
            <w:r/>
          </w:p>
        </w:tc>
        <w:tc>
          <w:tcPr>
            <w:shd w:val="clear" w:color="auto" w:fill="ffffff"/>
            <w:tcBorders>
              <w:right w:val="single" w:color="auto" w:sz="4" w:space="0"/>
            </w:tcBorders>
            <w:tcW w:w="967" w:type="dxa"/>
            <w:vAlign w:val="center"/>
            <w:textDirection w:val="lrTb"/>
            <w:noWrap w:val="false"/>
          </w:tcPr>
          <w:p>
            <w:pPr>
              <w:pStyle w:val="852"/>
              <w:jc w:val="center"/>
              <w:rPr>
                <w:rFonts w:hint="default" w:eastAsia="宋体"/>
                <w:sz w:val="24"/>
                <w:szCs w:val="24"/>
                <w:lang w:val="en-US" w:eastAsia="zh-CN"/>
              </w:rPr>
            </w:pPr>
            <w:r>
              <w:rPr>
                <w:rFonts w:hint="eastAsia"/>
                <w:sz w:val="24"/>
                <w:szCs w:val="24"/>
                <w:lang w:val="en-US" w:eastAsia="zh-CN"/>
              </w:rPr>
              <w:t xml:space="preserve">页</w:t>
            </w:r>
            <w:r/>
          </w:p>
        </w:tc>
        <w:tc>
          <w:tcPr>
            <w:shd w:val="clear" w:color="auto" w:fill="ffffff"/>
            <w:tcBorders>
              <w:left w:val="single" w:color="auto" w:sz="4" w:space="0"/>
            </w:tcBorders>
            <w:tcW w:w="1467" w:type="dxa"/>
            <w:vAlign w:val="center"/>
            <w:textDirection w:val="lrTb"/>
            <w:noWrap w:val="false"/>
          </w:tcPr>
          <w:p>
            <w:pPr>
              <w:pStyle w:val="852"/>
              <w:jc w:val="center"/>
              <w:rPr>
                <w:rFonts w:hint="default" w:ascii="宋体" w:hAnsi="宋体" w:eastAsia="宋体" w:cs="宋体"/>
                <w:sz w:val="24"/>
                <w:szCs w:val="24"/>
                <w:lang w:val="en-US" w:eastAsia="zh-CN" w:bidi="zh-CN"/>
              </w:rPr>
            </w:pPr>
            <w:r>
              <w:rPr>
                <w:rFonts w:hint="eastAsia"/>
                <w:sz w:val="24"/>
                <w:szCs w:val="24"/>
                <w:lang w:val="en-US" w:eastAsia="zh-CN"/>
              </w:rPr>
              <w:t xml:space="preserve">6500000</w:t>
            </w:r>
            <w:r/>
          </w:p>
        </w:tc>
        <w:tc>
          <w:tcPr>
            <w:shd w:val="clear" w:color="auto" w:fill="ffffff"/>
            <w:tcBorders>
              <w:left w:val="single" w:color="auto" w:sz="4" w:space="0"/>
            </w:tcBorders>
            <w:tcW w:w="5191" w:type="dxa"/>
            <w:vAlign w:val="center"/>
            <w:textDirection w:val="lrTb"/>
            <w:noWrap w:val="false"/>
          </w:tcPr>
          <w:p>
            <w:pPr>
              <w:pStyle w:val="852"/>
              <w:jc w:val="center"/>
              <w:rPr>
                <w:rFonts w:hint="default" w:eastAsia="宋体"/>
                <w:sz w:val="24"/>
                <w:szCs w:val="24"/>
                <w:lang w:val="en-US" w:eastAsia="zh-CN"/>
              </w:rPr>
            </w:pPr>
            <w:r>
              <w:rPr>
                <w:rFonts w:hint="eastAsia"/>
                <w:sz w:val="24"/>
                <w:szCs w:val="24"/>
              </w:rPr>
              <w:t xml:space="preserve">对全市两级共8家法院提供精细化编目服务，2026年度编目工作量预估为650万页</w:t>
            </w:r>
            <w:r>
              <w:rPr>
                <w:rFonts w:hint="eastAsia"/>
                <w:sz w:val="24"/>
                <w:szCs w:val="24"/>
                <w:lang w:eastAsia="zh-CN"/>
              </w:rPr>
              <w:t xml:space="preserve">。</w:t>
            </w:r>
            <w:r>
              <w:rPr>
                <w:rFonts w:hint="eastAsia"/>
                <w:sz w:val="24"/>
                <w:szCs w:val="24"/>
                <w:lang w:val="en-US" w:eastAsia="zh-CN"/>
              </w:rPr>
              <w:t xml:space="preserve">人数不低于7名。</w:t>
            </w:r>
            <w:r/>
          </w:p>
        </w:tc>
      </w:tr>
      <w:tr>
        <w:trPr>
          <w:jc w:val="center"/>
          <w:trHeight w:val="727"/>
        </w:trPr>
        <w:tc>
          <w:tcPr>
            <w:shd w:val="clear" w:color="auto" w:fill="ffffff"/>
            <w:tcW w:w="812" w:type="dxa"/>
            <w:vAlign w:val="center"/>
            <w:textDirection w:val="lrTb"/>
            <w:noWrap w:val="false"/>
          </w:tcPr>
          <w:p>
            <w:pPr>
              <w:pStyle w:val="852"/>
              <w:jc w:val="center"/>
              <w:rPr>
                <w:sz w:val="24"/>
                <w:szCs w:val="24"/>
              </w:rPr>
            </w:pPr>
            <w:r>
              <w:rPr>
                <w:rFonts w:hint="eastAsia"/>
                <w:sz w:val="24"/>
                <w:szCs w:val="24"/>
              </w:rPr>
              <w:t xml:space="preserve">2</w:t>
            </w:r>
            <w:r/>
          </w:p>
        </w:tc>
        <w:tc>
          <w:tcPr>
            <w:shd w:val="clear" w:color="auto" w:fill="ffffff"/>
            <w:tcW w:w="1863" w:type="dxa"/>
            <w:vAlign w:val="center"/>
            <w:textDirection w:val="lrTb"/>
            <w:noWrap w:val="false"/>
          </w:tcPr>
          <w:p>
            <w:pPr>
              <w:pStyle w:val="852"/>
              <w:jc w:val="center"/>
              <w:rPr>
                <w:sz w:val="24"/>
                <w:szCs w:val="24"/>
              </w:rPr>
            </w:pPr>
            <w:r>
              <w:rPr>
                <w:rFonts w:hint="eastAsia"/>
                <w:sz w:val="24"/>
                <w:szCs w:val="24"/>
              </w:rPr>
              <w:t xml:space="preserve">诉讼辅助服务</w:t>
            </w:r>
            <w:r/>
          </w:p>
        </w:tc>
        <w:tc>
          <w:tcPr>
            <w:shd w:val="clear" w:color="auto" w:fill="ffffff"/>
            <w:tcBorders>
              <w:right w:val="single" w:color="auto" w:sz="4" w:space="0"/>
            </w:tcBorders>
            <w:tcW w:w="967" w:type="dxa"/>
            <w:vAlign w:val="center"/>
            <w:textDirection w:val="lrTb"/>
            <w:noWrap w:val="false"/>
          </w:tcPr>
          <w:p>
            <w:pPr>
              <w:pStyle w:val="852"/>
              <w:jc w:val="center"/>
              <w:rPr>
                <w:rFonts w:hint="eastAsia" w:eastAsia="宋体"/>
                <w:sz w:val="24"/>
                <w:szCs w:val="24"/>
                <w:lang w:val="en-US" w:eastAsia="zh-CN"/>
              </w:rPr>
            </w:pPr>
            <w:r>
              <w:rPr>
                <w:rFonts w:hint="eastAsia"/>
                <w:sz w:val="24"/>
                <w:szCs w:val="24"/>
                <w:lang w:val="en-US" w:eastAsia="zh-CN"/>
              </w:rPr>
              <w:t xml:space="preserve">名</w:t>
            </w:r>
            <w:r/>
          </w:p>
        </w:tc>
        <w:tc>
          <w:tcPr>
            <w:shd w:val="clear" w:color="auto" w:fill="ffffff"/>
            <w:tcBorders>
              <w:left w:val="single" w:color="auto" w:sz="4" w:space="0"/>
            </w:tcBorders>
            <w:tcW w:w="1467" w:type="dxa"/>
            <w:vAlign w:val="center"/>
            <w:textDirection w:val="lrTb"/>
            <w:noWrap w:val="false"/>
          </w:tcPr>
          <w:p>
            <w:pPr>
              <w:pStyle w:val="852"/>
              <w:jc w:val="center"/>
              <w:rPr>
                <w:rFonts w:hint="eastAsia" w:ascii="宋体" w:hAnsi="宋体" w:eastAsia="宋体" w:cs="宋体"/>
                <w:sz w:val="24"/>
                <w:szCs w:val="24"/>
                <w:lang w:val="zh-CN" w:eastAsia="zh-CN" w:bidi="zh-CN"/>
              </w:rPr>
            </w:pPr>
            <w:r>
              <w:rPr>
                <w:rFonts w:hint="eastAsia"/>
                <w:sz w:val="24"/>
                <w:szCs w:val="24"/>
              </w:rPr>
              <w:t xml:space="preserve">3</w:t>
            </w:r>
            <w:r/>
          </w:p>
        </w:tc>
        <w:tc>
          <w:tcPr>
            <w:shd w:val="clear" w:color="auto" w:fill="ffffff"/>
            <w:tcBorders>
              <w:left w:val="single" w:color="auto" w:sz="4" w:space="0"/>
            </w:tcBorders>
            <w:tcW w:w="5191" w:type="dxa"/>
            <w:vAlign w:val="center"/>
            <w:textDirection w:val="lrTb"/>
            <w:noWrap w:val="false"/>
          </w:tcPr>
          <w:p>
            <w:pPr>
              <w:pStyle w:val="852"/>
              <w:jc w:val="center"/>
              <w:rPr>
                <w:sz w:val="24"/>
                <w:szCs w:val="24"/>
              </w:rPr>
            </w:pPr>
            <w:r>
              <w:rPr>
                <w:rFonts w:hint="eastAsia"/>
                <w:sz w:val="24"/>
                <w:szCs w:val="24"/>
              </w:rPr>
              <w:t xml:space="preserve">包括：</w:t>
            </w:r>
            <w:r>
              <w:rPr>
                <w:rFonts w:hint="eastAsia"/>
                <w:sz w:val="24"/>
                <w:szCs w:val="24"/>
                <w:lang w:val="en-US"/>
              </w:rPr>
              <w:t xml:space="preserve">现场导诉员</w:t>
            </w:r>
            <w:r>
              <w:rPr>
                <w:rFonts w:hint="eastAsia"/>
                <w:sz w:val="24"/>
                <w:szCs w:val="24"/>
              </w:rPr>
              <w:t xml:space="preserve">1人、</w:t>
            </w:r>
            <w:r>
              <w:rPr>
                <w:rFonts w:hint="eastAsia"/>
                <w:sz w:val="24"/>
                <w:szCs w:val="24"/>
                <w:lang w:val="en-US"/>
              </w:rPr>
              <w:t xml:space="preserve">材料收转及来电接听员</w:t>
            </w:r>
            <w:r>
              <w:rPr>
                <w:rFonts w:hint="eastAsia"/>
                <w:sz w:val="24"/>
                <w:szCs w:val="24"/>
              </w:rPr>
              <w:t xml:space="preserve">1人、</w:t>
            </w:r>
            <w:r>
              <w:rPr>
                <w:rFonts w:hint="eastAsia"/>
                <w:sz w:val="24"/>
                <w:szCs w:val="24"/>
                <w:lang w:val="en-US"/>
              </w:rPr>
              <w:t xml:space="preserve">辅助调档员</w:t>
            </w:r>
            <w:r>
              <w:rPr>
                <w:rFonts w:hint="eastAsia"/>
                <w:sz w:val="24"/>
                <w:szCs w:val="24"/>
              </w:rPr>
              <w:t xml:space="preserve">1人。</w:t>
            </w:r>
            <w:r/>
          </w:p>
        </w:tc>
      </w:tr>
      <w:tr>
        <w:trPr>
          <w:jc w:val="center"/>
          <w:trHeight w:val="844"/>
        </w:trPr>
        <w:tc>
          <w:tcPr>
            <w:shd w:val="clear" w:color="auto" w:fill="ffffff"/>
            <w:tcW w:w="812" w:type="dxa"/>
            <w:vAlign w:val="center"/>
            <w:vMerge w:val="restart"/>
            <w:textDirection w:val="lrTb"/>
            <w:noWrap w:val="false"/>
          </w:tcPr>
          <w:p>
            <w:pPr>
              <w:pStyle w:val="852"/>
              <w:jc w:val="center"/>
              <w:rPr>
                <w:sz w:val="24"/>
                <w:szCs w:val="24"/>
              </w:rPr>
            </w:pPr>
            <w:r>
              <w:rPr>
                <w:rFonts w:hint="eastAsia"/>
                <w:sz w:val="24"/>
                <w:szCs w:val="24"/>
              </w:rPr>
              <w:t xml:space="preserve">3</w:t>
            </w:r>
            <w:r/>
          </w:p>
        </w:tc>
        <w:tc>
          <w:tcPr>
            <w:shd w:val="clear" w:color="auto" w:fill="ffffff"/>
            <w:tcW w:w="1863" w:type="dxa"/>
            <w:vAlign w:val="center"/>
            <w:vMerge w:val="restart"/>
            <w:textDirection w:val="lrTb"/>
            <w:noWrap w:val="false"/>
          </w:tcPr>
          <w:p>
            <w:pPr>
              <w:pStyle w:val="852"/>
              <w:jc w:val="center"/>
              <w:rPr>
                <w:sz w:val="24"/>
                <w:szCs w:val="24"/>
              </w:rPr>
            </w:pPr>
            <w:r>
              <w:rPr>
                <w:rFonts w:hint="eastAsia"/>
                <w:sz w:val="24"/>
                <w:szCs w:val="24"/>
              </w:rPr>
              <w:t xml:space="preserve">无纸化服务</w:t>
            </w:r>
            <w:r/>
          </w:p>
        </w:tc>
        <w:tc>
          <w:tcPr>
            <w:shd w:val="clear" w:color="auto" w:fill="ffffff"/>
            <w:tcBorders>
              <w:right w:val="single" w:color="auto" w:sz="4" w:space="0"/>
            </w:tcBorders>
            <w:tcW w:w="967" w:type="dxa"/>
            <w:vAlign w:val="center"/>
            <w:textDirection w:val="lrTb"/>
            <w:noWrap w:val="false"/>
          </w:tcPr>
          <w:p>
            <w:pPr>
              <w:pStyle w:val="852"/>
              <w:jc w:val="center"/>
              <w:rPr>
                <w:rFonts w:hint="eastAsia" w:eastAsia="宋体"/>
                <w:sz w:val="24"/>
                <w:szCs w:val="24"/>
                <w:lang w:val="en-US" w:eastAsia="zh-CN"/>
              </w:rPr>
            </w:pPr>
            <w:r>
              <w:rPr>
                <w:rFonts w:hint="eastAsia"/>
                <w:sz w:val="24"/>
                <w:szCs w:val="24"/>
                <w:lang w:val="en-US" w:eastAsia="zh-CN"/>
              </w:rPr>
              <w:t xml:space="preserve">册</w:t>
            </w:r>
            <w:r/>
          </w:p>
        </w:tc>
        <w:tc>
          <w:tcPr>
            <w:shd w:val="clear" w:color="auto" w:fill="ffffff"/>
            <w:tcBorders>
              <w:left w:val="single" w:color="auto" w:sz="4" w:space="0"/>
            </w:tcBorders>
            <w:tcW w:w="1467" w:type="dxa"/>
            <w:vAlign w:val="center"/>
            <w:textDirection w:val="lrTb"/>
            <w:noWrap w:val="false"/>
          </w:tcPr>
          <w:p>
            <w:pPr>
              <w:pStyle w:val="852"/>
              <w:jc w:val="center"/>
              <w:rPr>
                <w:rFonts w:hint="default" w:ascii="宋体" w:hAnsi="宋体" w:eastAsia="宋体" w:cs="宋体"/>
                <w:sz w:val="24"/>
                <w:szCs w:val="24"/>
                <w:lang w:val="en-US" w:eastAsia="zh-CN" w:bidi="zh-CN"/>
              </w:rPr>
            </w:pPr>
            <w:r>
              <w:rPr>
                <w:rFonts w:hint="eastAsia" w:cs="宋体"/>
                <w:sz w:val="24"/>
                <w:szCs w:val="24"/>
                <w:lang w:val="en-US" w:eastAsia="zh-CN" w:bidi="zh-CN"/>
              </w:rPr>
              <w:t xml:space="preserve">21200</w:t>
            </w:r>
            <w:r/>
          </w:p>
        </w:tc>
        <w:tc>
          <w:tcPr>
            <w:shd w:val="clear" w:color="auto" w:fill="ffffff"/>
            <w:tcBorders>
              <w:left w:val="single" w:color="auto" w:sz="4" w:space="0"/>
            </w:tcBorders>
            <w:tcW w:w="5191" w:type="dxa"/>
            <w:vAlign w:val="center"/>
            <w:vMerge w:val="restart"/>
            <w:textDirection w:val="lrTb"/>
            <w:noWrap w:val="false"/>
          </w:tcPr>
          <w:p>
            <w:pPr>
              <w:pStyle w:val="852"/>
              <w:jc w:val="center"/>
              <w:rPr>
                <w:rFonts w:hint="default" w:eastAsia="宋体"/>
                <w:sz w:val="24"/>
                <w:szCs w:val="24"/>
                <w:lang w:val="en-US" w:eastAsia="zh-CN"/>
              </w:rPr>
            </w:pPr>
            <w:r>
              <w:rPr>
                <w:rFonts w:hint="eastAsia"/>
                <w:sz w:val="24"/>
                <w:szCs w:val="24"/>
              </w:rPr>
              <w:t xml:space="preserve">对实施无纸化办案流程的业务庭（局）案件卷宗实施中间库管理（卷宗入库和借阅）、纸质卷宗归整（材料质检、打印目录、编写页码、折写卷面、装订）及纸质和电子卷宗归档等。无纸化服务工作量123万页，2.</w:t>
            </w:r>
            <w:r>
              <w:rPr>
                <w:rFonts w:hint="eastAsia"/>
                <w:sz w:val="24"/>
                <w:szCs w:val="24"/>
                <w:lang w:val="en-US"/>
              </w:rPr>
              <w:t xml:space="preserve">12</w:t>
            </w:r>
            <w:r>
              <w:rPr>
                <w:rFonts w:hint="eastAsia"/>
                <w:sz w:val="24"/>
                <w:szCs w:val="24"/>
              </w:rPr>
              <w:t xml:space="preserve">万册</w:t>
            </w:r>
            <w:r>
              <w:rPr>
                <w:rFonts w:hint="eastAsia"/>
                <w:sz w:val="24"/>
                <w:szCs w:val="24"/>
                <w:lang w:eastAsia="zh-CN"/>
              </w:rPr>
              <w:t xml:space="preserve">。</w:t>
            </w:r>
            <w:r>
              <w:rPr>
                <w:rFonts w:hint="eastAsia"/>
                <w:sz w:val="24"/>
                <w:szCs w:val="24"/>
                <w:lang w:val="en-US" w:eastAsia="zh-CN"/>
              </w:rPr>
              <w:t xml:space="preserve">人数不低于11名。</w:t>
            </w:r>
            <w:r/>
          </w:p>
        </w:tc>
      </w:tr>
      <w:tr>
        <w:trPr>
          <w:jc w:val="center"/>
          <w:trHeight w:val="1030"/>
        </w:trPr>
        <w:tc>
          <w:tcPr>
            <w:shd w:val="clear" w:color="auto" w:fill="ffffff"/>
            <w:tcW w:w="812" w:type="dxa"/>
            <w:vAlign w:val="center"/>
            <w:vMerge w:val="continue"/>
            <w:textDirection w:val="lrTb"/>
            <w:noWrap w:val="false"/>
          </w:tcPr>
          <w:p>
            <w:pPr>
              <w:pStyle w:val="852"/>
              <w:jc w:val="center"/>
              <w:rPr>
                <w:rFonts w:hint="eastAsia"/>
                <w:sz w:val="24"/>
                <w:szCs w:val="24"/>
              </w:rPr>
            </w:pPr>
            <w:r>
              <w:rPr>
                <w:rFonts w:hint="eastAsia"/>
                <w:sz w:val="24"/>
                <w:szCs w:val="24"/>
              </w:rPr>
            </w:r>
            <w:r/>
          </w:p>
        </w:tc>
        <w:tc>
          <w:tcPr>
            <w:shd w:val="clear" w:color="auto" w:fill="ffffff"/>
            <w:tcW w:w="1863" w:type="dxa"/>
            <w:vAlign w:val="center"/>
            <w:vMerge w:val="continue"/>
            <w:textDirection w:val="lrTb"/>
            <w:noWrap w:val="false"/>
          </w:tcPr>
          <w:p>
            <w:pPr>
              <w:pStyle w:val="852"/>
              <w:jc w:val="center"/>
              <w:rPr>
                <w:rFonts w:hint="eastAsia"/>
                <w:sz w:val="24"/>
                <w:szCs w:val="24"/>
              </w:rPr>
            </w:pPr>
            <w:r>
              <w:rPr>
                <w:rFonts w:hint="eastAsia"/>
                <w:sz w:val="24"/>
                <w:szCs w:val="24"/>
              </w:rPr>
            </w:r>
            <w:r/>
          </w:p>
        </w:tc>
        <w:tc>
          <w:tcPr>
            <w:shd w:val="clear" w:color="auto" w:fill="ffffff"/>
            <w:tcBorders>
              <w:right w:val="single" w:color="auto" w:sz="4" w:space="0"/>
            </w:tcBorders>
            <w:tcW w:w="967" w:type="dxa"/>
            <w:vAlign w:val="center"/>
            <w:textDirection w:val="lrTb"/>
            <w:noWrap w:val="false"/>
          </w:tcPr>
          <w:p>
            <w:pPr>
              <w:pStyle w:val="852"/>
              <w:jc w:val="center"/>
              <w:rPr>
                <w:rFonts w:hint="default"/>
                <w:sz w:val="24"/>
                <w:szCs w:val="24"/>
                <w:lang w:val="en-US" w:eastAsia="zh-CN"/>
              </w:rPr>
            </w:pPr>
            <w:r>
              <w:rPr>
                <w:rFonts w:hint="eastAsia"/>
                <w:sz w:val="24"/>
                <w:szCs w:val="24"/>
                <w:lang w:val="en-US" w:eastAsia="zh-CN"/>
              </w:rPr>
              <w:t xml:space="preserve">页</w:t>
            </w:r>
            <w:r/>
          </w:p>
        </w:tc>
        <w:tc>
          <w:tcPr>
            <w:shd w:val="clear" w:color="auto" w:fill="ffffff"/>
            <w:tcBorders>
              <w:left w:val="single" w:color="auto" w:sz="4" w:space="0"/>
            </w:tcBorders>
            <w:tcW w:w="1467" w:type="dxa"/>
            <w:vAlign w:val="center"/>
            <w:textDirection w:val="lrTb"/>
            <w:noWrap w:val="false"/>
          </w:tcPr>
          <w:p>
            <w:pPr>
              <w:pStyle w:val="852"/>
              <w:jc w:val="center"/>
              <w:rPr>
                <w:rFonts w:hint="default" w:ascii="宋体" w:hAnsi="宋体" w:eastAsia="宋体" w:cs="宋体"/>
                <w:sz w:val="24"/>
                <w:szCs w:val="24"/>
                <w:lang w:val="en-US" w:eastAsia="zh-CN" w:bidi="zh-CN"/>
              </w:rPr>
            </w:pPr>
            <w:r>
              <w:rPr>
                <w:rFonts w:hint="eastAsia" w:cs="宋体"/>
                <w:sz w:val="24"/>
                <w:szCs w:val="24"/>
                <w:lang w:val="en-US" w:eastAsia="zh-CN" w:bidi="zh-CN"/>
              </w:rPr>
              <w:t xml:space="preserve">1230000</w:t>
            </w:r>
            <w:r/>
          </w:p>
        </w:tc>
        <w:tc>
          <w:tcPr>
            <w:shd w:val="clear" w:color="auto" w:fill="ffffff"/>
            <w:tcBorders>
              <w:left w:val="single" w:color="auto" w:sz="4" w:space="0"/>
            </w:tcBorders>
            <w:tcW w:w="5191" w:type="dxa"/>
            <w:vAlign w:val="center"/>
            <w:vMerge w:val="continue"/>
            <w:textDirection w:val="lrTb"/>
            <w:noWrap w:val="false"/>
          </w:tcPr>
          <w:p>
            <w:pPr>
              <w:pStyle w:val="852"/>
              <w:jc w:val="center"/>
              <w:rPr>
                <w:rFonts w:hint="eastAsia"/>
                <w:sz w:val="24"/>
                <w:szCs w:val="24"/>
              </w:rPr>
            </w:pPr>
            <w:r>
              <w:rPr>
                <w:rFonts w:hint="eastAsia"/>
                <w:sz w:val="24"/>
                <w:szCs w:val="24"/>
              </w:rPr>
            </w:r>
            <w:r/>
          </w:p>
        </w:tc>
      </w:tr>
      <w:tr>
        <w:trPr>
          <w:jc w:val="center"/>
          <w:trHeight w:val="1060"/>
        </w:trPr>
        <w:tc>
          <w:tcPr>
            <w:shd w:val="clear" w:color="auto" w:fill="ffffff"/>
            <w:tcW w:w="812" w:type="dxa"/>
            <w:vAlign w:val="center"/>
            <w:textDirection w:val="lrTb"/>
            <w:noWrap w:val="false"/>
          </w:tcPr>
          <w:p>
            <w:pPr>
              <w:pStyle w:val="852"/>
              <w:jc w:val="center"/>
              <w:rPr>
                <w:sz w:val="24"/>
                <w:szCs w:val="24"/>
              </w:rPr>
            </w:pPr>
            <w:r>
              <w:rPr>
                <w:rFonts w:hint="eastAsia"/>
                <w:sz w:val="24"/>
                <w:szCs w:val="24"/>
              </w:rPr>
              <w:t xml:space="preserve">4</w:t>
            </w:r>
            <w:r/>
          </w:p>
        </w:tc>
        <w:tc>
          <w:tcPr>
            <w:shd w:val="clear" w:color="auto" w:fill="ffffff"/>
            <w:tcW w:w="1863" w:type="dxa"/>
            <w:vAlign w:val="center"/>
            <w:textDirection w:val="lrTb"/>
            <w:noWrap w:val="false"/>
          </w:tcPr>
          <w:p>
            <w:pPr>
              <w:pStyle w:val="852"/>
              <w:jc w:val="center"/>
              <w:rPr>
                <w:sz w:val="24"/>
                <w:szCs w:val="24"/>
              </w:rPr>
            </w:pPr>
            <w:r>
              <w:rPr>
                <w:rFonts w:hint="eastAsia"/>
                <w:sz w:val="24"/>
                <w:szCs w:val="24"/>
              </w:rPr>
              <w:t xml:space="preserve">档案数字化服务</w:t>
            </w:r>
            <w:r/>
          </w:p>
        </w:tc>
        <w:tc>
          <w:tcPr>
            <w:shd w:val="clear" w:color="auto" w:fill="ffffff"/>
            <w:tcBorders>
              <w:right w:val="single" w:color="auto" w:sz="4" w:space="0"/>
            </w:tcBorders>
            <w:tcW w:w="967" w:type="dxa"/>
            <w:vAlign w:val="center"/>
            <w:textDirection w:val="lrTb"/>
            <w:noWrap w:val="false"/>
          </w:tcPr>
          <w:p>
            <w:pPr>
              <w:pStyle w:val="852"/>
              <w:jc w:val="center"/>
              <w:rPr>
                <w:rFonts w:hint="default" w:eastAsia="宋体"/>
                <w:sz w:val="24"/>
                <w:szCs w:val="24"/>
                <w:lang w:val="en-US" w:eastAsia="zh-CN"/>
              </w:rPr>
            </w:pPr>
            <w:r>
              <w:rPr>
                <w:rFonts w:hint="eastAsia"/>
                <w:sz w:val="24"/>
                <w:szCs w:val="24"/>
                <w:lang w:val="en-US" w:eastAsia="zh-CN"/>
              </w:rPr>
              <w:t xml:space="preserve">页</w:t>
            </w:r>
            <w:r/>
          </w:p>
        </w:tc>
        <w:tc>
          <w:tcPr>
            <w:shd w:val="clear" w:color="auto" w:fill="ffffff"/>
            <w:tcBorders>
              <w:left w:val="single" w:color="auto" w:sz="4" w:space="0"/>
            </w:tcBorders>
            <w:tcW w:w="1467" w:type="dxa"/>
            <w:vAlign w:val="center"/>
            <w:textDirection w:val="lrTb"/>
            <w:noWrap w:val="false"/>
          </w:tcPr>
          <w:p>
            <w:pPr>
              <w:pStyle w:val="852"/>
              <w:jc w:val="center"/>
              <w:rPr>
                <w:rFonts w:hint="default" w:ascii="宋体" w:hAnsi="宋体" w:eastAsia="宋体" w:cs="宋体"/>
                <w:sz w:val="24"/>
                <w:szCs w:val="24"/>
                <w:lang w:val="en-US" w:eastAsia="zh-CN" w:bidi="zh-CN"/>
              </w:rPr>
            </w:pPr>
            <w:r>
              <w:rPr>
                <w:rFonts w:hint="eastAsia"/>
                <w:sz w:val="24"/>
                <w:szCs w:val="24"/>
                <w:lang w:val="en-US" w:eastAsia="zh-CN"/>
              </w:rPr>
              <w:t xml:space="preserve">550000</w:t>
            </w:r>
            <w:r/>
          </w:p>
        </w:tc>
        <w:tc>
          <w:tcPr>
            <w:shd w:val="clear" w:color="auto" w:fill="ffffff"/>
            <w:tcBorders>
              <w:left w:val="single" w:color="auto" w:sz="4" w:space="0"/>
            </w:tcBorders>
            <w:tcW w:w="5191" w:type="dxa"/>
            <w:vAlign w:val="center"/>
            <w:textDirection w:val="lrTb"/>
            <w:noWrap w:val="false"/>
          </w:tcPr>
          <w:p>
            <w:pPr>
              <w:pStyle w:val="852"/>
              <w:jc w:val="center"/>
              <w:rPr>
                <w:rFonts w:hint="default" w:eastAsia="宋体"/>
                <w:sz w:val="24"/>
                <w:szCs w:val="24"/>
                <w:lang w:val="en-US" w:eastAsia="zh-CN"/>
              </w:rPr>
            </w:pPr>
            <w:r>
              <w:rPr>
                <w:rFonts w:hint="eastAsia"/>
                <w:sz w:val="24"/>
                <w:szCs w:val="24"/>
              </w:rPr>
              <w:t xml:space="preserve">针对所有非无纸化案件提供档案数字化加工服务，预估2026年文书档案、公安卷以及非无纸化业务庭的卷宗扫描合计</w:t>
            </w:r>
            <w:r>
              <w:rPr>
                <w:rFonts w:hint="eastAsia"/>
                <w:sz w:val="24"/>
                <w:szCs w:val="24"/>
                <w:lang w:val="en-US"/>
              </w:rPr>
              <w:t xml:space="preserve">55</w:t>
            </w:r>
            <w:r>
              <w:rPr>
                <w:rFonts w:hint="eastAsia"/>
                <w:sz w:val="24"/>
                <w:szCs w:val="24"/>
              </w:rPr>
              <w:t xml:space="preserve">万页</w:t>
            </w:r>
            <w:r>
              <w:rPr>
                <w:rFonts w:hint="eastAsia"/>
                <w:sz w:val="24"/>
                <w:szCs w:val="24"/>
                <w:lang w:eastAsia="zh-CN"/>
              </w:rPr>
              <w:t xml:space="preserve">。</w:t>
            </w:r>
            <w:r>
              <w:rPr>
                <w:rFonts w:hint="eastAsia"/>
                <w:sz w:val="24"/>
                <w:szCs w:val="24"/>
                <w:lang w:val="en-US" w:eastAsia="zh-CN"/>
              </w:rPr>
              <w:t xml:space="preserve">人数不低于1名。</w:t>
            </w:r>
            <w:r/>
          </w:p>
        </w:tc>
      </w:tr>
      <w:tr>
        <w:trPr>
          <w:jc w:val="center"/>
          <w:trHeight w:val="678"/>
        </w:trPr>
        <w:tc>
          <w:tcPr>
            <w:gridSpan w:val="5"/>
            <w:shd w:val="clear" w:color="auto" w:fill="ffffff"/>
            <w:tcW w:w="10300" w:type="dxa"/>
            <w:textDirection w:val="lrTb"/>
            <w:noWrap w:val="false"/>
          </w:tcPr>
          <w:p>
            <w:pPr>
              <w:pStyle w:val="852"/>
              <w:rPr>
                <w:rFonts w:hint="default" w:eastAsia="宋体"/>
                <w:sz w:val="24"/>
                <w:szCs w:val="24"/>
                <w:lang w:val="en-US" w:eastAsia="zh-CN"/>
              </w:rPr>
            </w:pPr>
            <w:r>
              <w:rPr>
                <w:rFonts w:hint="eastAsia"/>
                <w:sz w:val="24"/>
                <w:szCs w:val="24"/>
                <w:lang w:val="en-US"/>
              </w:rPr>
              <w:t xml:space="preserve">注：</w:t>
            </w:r>
            <w:r>
              <w:rPr>
                <w:rFonts w:hint="eastAsia"/>
                <w:sz w:val="24"/>
                <w:szCs w:val="24"/>
                <w:lang w:val="en-US" w:eastAsia="zh-CN"/>
              </w:rPr>
              <w:t xml:space="preserve">1、</w:t>
            </w:r>
            <w:r>
              <w:rPr>
                <w:rFonts w:hint="eastAsia"/>
                <w:sz w:val="24"/>
                <w:szCs w:val="24"/>
              </w:rPr>
              <w:t xml:space="preserve">报价包括服务人员使用的设备</w:t>
            </w:r>
            <w:r>
              <w:rPr>
                <w:rFonts w:hint="eastAsia"/>
                <w:sz w:val="24"/>
                <w:szCs w:val="24"/>
                <w:lang w:val="en-US" w:eastAsia="zh-CN"/>
              </w:rPr>
              <w:t xml:space="preserve">。2、集中编目服务、无纸化服务、档案数字化服务按实际产生页数、册数计费，按季度据实结算。</w:t>
            </w:r>
            <w:r/>
          </w:p>
        </w:tc>
      </w:tr>
    </w:tbl>
    <w:p>
      <w:pPr>
        <w:jc w:val="left"/>
        <w:keepLines/>
        <w:keepNext/>
        <w:spacing w:line="360" w:lineRule="auto"/>
        <w:rPr>
          <w:rFonts w:cs="Times New Roman" w:asciiTheme="minorEastAsia" w:hAnsiTheme="minorEastAsia"/>
          <w:b/>
          <w:bCs/>
          <w:sz w:val="28"/>
          <w:szCs w:val="28"/>
        </w:rPr>
      </w:pPr>
      <w:r>
        <w:rPr>
          <w:rFonts w:hint="eastAsia" w:cs="Times New Roman" w:asciiTheme="minorEastAsia" w:hAnsiTheme="minorEastAsia"/>
          <w:b/>
          <w:bCs/>
          <w:sz w:val="28"/>
          <w:szCs w:val="28"/>
        </w:rPr>
        <w:t xml:space="preserve">二、服务技术要求</w:t>
      </w:r>
      <w:r/>
    </w:p>
    <w:p>
      <w:pPr>
        <w:ind w:left="-420" w:right="-313" w:firstLine="480"/>
        <w:spacing w:line="360" w:lineRule="auto"/>
        <w:rPr>
          <w:b/>
          <w:bCs/>
          <w:sz w:val="24"/>
        </w:rPr>
      </w:pPr>
      <w:r>
        <w:rPr>
          <w:rFonts w:hint="eastAsia"/>
          <w:b/>
          <w:bCs/>
          <w:sz w:val="24"/>
        </w:rPr>
        <w:t xml:space="preserve">1项目内容</w:t>
      </w:r>
      <w:r/>
    </w:p>
    <w:p>
      <w:pPr>
        <w:ind w:left="-420" w:right="-313" w:firstLine="480"/>
        <w:spacing w:line="360" w:lineRule="auto"/>
        <w:rPr>
          <w:sz w:val="24"/>
        </w:rPr>
      </w:pPr>
      <w:r>
        <w:rPr>
          <w:rFonts w:hint="eastAsia"/>
          <w:sz w:val="24"/>
        </w:rPr>
        <w:t xml:space="preserve">（1）提供连云港全市两级共8家法院合同期内立案的审判一审二审和执行等案件完成材料精细化名称标注和归目质检服务，同时对各基层院随案扫描团队进行材料整理、材料分类排序、材料扫描等操作培训服务。</w:t>
      </w:r>
      <w:r/>
    </w:p>
    <w:p>
      <w:pPr>
        <w:ind w:left="-420" w:right="-313" w:firstLine="480"/>
        <w:spacing w:line="360" w:lineRule="auto"/>
        <w:rPr>
          <w:sz w:val="24"/>
        </w:rPr>
      </w:pPr>
      <w:r>
        <w:rPr>
          <w:rFonts w:hint="eastAsia"/>
          <w:sz w:val="24"/>
        </w:rPr>
        <w:t xml:space="preserve">（2）供应商根据连云港中院集约化办案要求，现场成立诉讼辅助服务、数据加工服务、无纸化服务、档案数字化加工服务等团队提供全流程集约化配套服务。</w:t>
      </w:r>
      <w:r/>
    </w:p>
    <w:p>
      <w:pPr>
        <w:ind w:left="-420" w:right="-313" w:firstLine="480"/>
        <w:spacing w:line="360" w:lineRule="auto"/>
        <w:rPr>
          <w:sz w:val="24"/>
        </w:rPr>
      </w:pPr>
      <w:r>
        <w:rPr>
          <w:rFonts w:hint="eastAsia"/>
          <w:sz w:val="24"/>
        </w:rPr>
        <w:t xml:space="preserve">（3）供应商负责对连云港中院合同期内立案的且纳入无纸化办案的审执案件完成材料收转、立案扫描、补充材料扫描、中间柜管理、电子卷转档、纸质卷归档理卷、档案装订以及无纸化办案涉及到的软、硬件基础性配套服务等工作，实现连云港中院无纸化办案需求。</w:t>
      </w:r>
      <w:r/>
    </w:p>
    <w:p>
      <w:pPr>
        <w:ind w:left="-420" w:right="-313" w:firstLine="480"/>
        <w:spacing w:line="360" w:lineRule="auto"/>
        <w:rPr>
          <w:sz w:val="24"/>
        </w:rPr>
      </w:pPr>
      <w:r>
        <w:rPr>
          <w:rFonts w:hint="eastAsia"/>
          <w:sz w:val="24"/>
        </w:rPr>
        <w:t xml:space="preserve">（4）完成合同期内暂不纳入无纸化办理的如刑事等案件的传统档案数字化加工工作。</w:t>
      </w:r>
      <w:r/>
    </w:p>
    <w:p>
      <w:pPr>
        <w:ind w:left="-420" w:right="-313" w:firstLine="480"/>
        <w:spacing w:line="360" w:lineRule="auto"/>
        <w:rPr>
          <w:b/>
          <w:bCs/>
          <w:sz w:val="24"/>
        </w:rPr>
      </w:pPr>
      <w:r>
        <w:rPr>
          <w:rFonts w:hint="eastAsia"/>
          <w:b/>
          <w:bCs/>
          <w:sz w:val="24"/>
        </w:rPr>
        <w:t xml:space="preserve">2技术需求</w:t>
      </w:r>
      <w:r/>
    </w:p>
    <w:p>
      <w:pPr>
        <w:ind w:left="-420" w:right="-313" w:firstLine="480"/>
        <w:spacing w:line="360" w:lineRule="auto"/>
        <w:rPr>
          <w:sz w:val="24"/>
        </w:rPr>
      </w:pPr>
      <w:r>
        <w:rPr>
          <w:rFonts w:hint="eastAsia"/>
          <w:sz w:val="24"/>
        </w:rPr>
        <w:t xml:space="preserve">2.1诉讼辅助服务</w:t>
      </w:r>
      <w:r/>
    </w:p>
    <w:p>
      <w:pPr>
        <w:ind w:left="-420" w:right="-313" w:firstLine="480"/>
        <w:spacing w:line="360" w:lineRule="auto"/>
        <w:rPr>
          <w:sz w:val="24"/>
        </w:rPr>
      </w:pPr>
      <w:r>
        <w:rPr>
          <w:rFonts w:hint="eastAsia"/>
          <w:sz w:val="24"/>
        </w:rPr>
        <w:t xml:space="preserve">主要工作包含：诉讼引导、热线电话、查档调档等工作。</w:t>
      </w:r>
      <w:r/>
    </w:p>
    <w:p>
      <w:pPr>
        <w:ind w:left="-420" w:right="-313" w:firstLine="480"/>
        <w:spacing w:line="360" w:lineRule="auto"/>
        <w:rPr>
          <w:sz w:val="24"/>
        </w:rPr>
      </w:pPr>
      <w:r>
        <w:rPr>
          <w:rFonts w:hint="eastAsia"/>
          <w:sz w:val="24"/>
        </w:rPr>
        <w:t xml:space="preserve">诉讼引导</w:t>
      </w:r>
      <w:r/>
    </w:p>
    <w:p>
      <w:pPr>
        <w:ind w:left="-420" w:right="-313" w:firstLine="480"/>
        <w:spacing w:line="360" w:lineRule="auto"/>
        <w:rPr>
          <w:sz w:val="24"/>
        </w:rPr>
      </w:pPr>
      <w:r>
        <w:rPr>
          <w:rFonts w:hint="eastAsia"/>
          <w:sz w:val="24"/>
        </w:rPr>
        <w:t xml:space="preserve">负责当事人立案接待、引导、自助立案设备的指导工作，初步审查立案当事人材料是否齐全引导当事人补正，管辖初审，为当事人提供基础的程序性法律咨询，来院领取文书接待。</w:t>
      </w:r>
      <w:r/>
    </w:p>
    <w:p>
      <w:pPr>
        <w:ind w:left="-420" w:right="-313" w:firstLine="480"/>
        <w:spacing w:line="360" w:lineRule="auto"/>
        <w:rPr>
          <w:sz w:val="24"/>
        </w:rPr>
      </w:pPr>
      <w:r>
        <w:rPr>
          <w:rFonts w:hint="eastAsia"/>
          <w:sz w:val="24"/>
        </w:rPr>
        <w:t xml:space="preserve">热线电话</w:t>
      </w:r>
      <w:r/>
    </w:p>
    <w:p>
      <w:pPr>
        <w:ind w:left="-420" w:right="-313" w:firstLine="480"/>
        <w:spacing w:line="360" w:lineRule="auto"/>
        <w:rPr>
          <w:sz w:val="24"/>
        </w:rPr>
      </w:pPr>
      <w:r>
        <w:rPr>
          <w:rFonts w:hint="eastAsia"/>
          <w:sz w:val="24"/>
        </w:rPr>
        <w:t xml:space="preserve">案件信息查询、诉服热线电话接听，微信公众号回复，诉服平台问题处理与跟踪。</w:t>
      </w:r>
      <w:r/>
    </w:p>
    <w:p>
      <w:pPr>
        <w:ind w:left="-420" w:right="-313" w:firstLine="480"/>
        <w:spacing w:line="360" w:lineRule="auto"/>
        <w:rPr>
          <w:sz w:val="24"/>
        </w:rPr>
      </w:pPr>
      <w:r>
        <w:rPr>
          <w:rFonts w:hint="eastAsia"/>
          <w:sz w:val="24"/>
        </w:rPr>
        <w:t xml:space="preserve">查档调档</w:t>
      </w:r>
      <w:r/>
    </w:p>
    <w:p>
      <w:pPr>
        <w:ind w:left="-420" w:right="-313" w:firstLine="480"/>
        <w:spacing w:line="360" w:lineRule="auto"/>
        <w:rPr>
          <w:sz w:val="24"/>
        </w:rPr>
      </w:pPr>
      <w:r>
        <w:rPr>
          <w:rFonts w:hint="eastAsia"/>
          <w:sz w:val="24"/>
        </w:rPr>
        <w:t xml:space="preserve">主要面向当事人、律师、代理人、公司员工或法人、公检法单位提供电子档案查阅、调卷、阅卷、刻录光盘。</w:t>
      </w:r>
      <w:r/>
    </w:p>
    <w:p>
      <w:pPr>
        <w:ind w:left="-420" w:right="-313" w:firstLine="480"/>
        <w:spacing w:line="360" w:lineRule="auto"/>
        <w:rPr>
          <w:sz w:val="24"/>
        </w:rPr>
      </w:pPr>
      <w:r>
        <w:rPr>
          <w:rFonts w:hint="eastAsia"/>
          <w:sz w:val="24"/>
        </w:rPr>
        <w:t xml:space="preserve">2.2集中编目服务</w:t>
      </w:r>
      <w:r/>
    </w:p>
    <w:p>
      <w:pPr>
        <w:ind w:left="-420" w:right="-313" w:firstLine="480"/>
        <w:spacing w:line="360" w:lineRule="auto"/>
        <w:rPr>
          <w:sz w:val="24"/>
        </w:rPr>
      </w:pPr>
      <w:r>
        <w:rPr>
          <w:rFonts w:hint="eastAsia"/>
          <w:sz w:val="24"/>
        </w:rPr>
        <w:t xml:space="preserve">供应商应提供全面的线上、线下材料编目服务方案并根据无纸化办案需求，通过要素式提取，感知技术、认知技术持续为采购方提供后台材料名称与阅卷以及归档目录匹配的关键词基础数据维护，提高精细化编目材料入卷归目准确性、法官阅电子卷宗便利性和电子卷宗归档的准确性。方案内容应包括：</w:t>
      </w:r>
      <w:r/>
    </w:p>
    <w:p>
      <w:pPr>
        <w:ind w:left="-420" w:right="-313" w:firstLine="480"/>
        <w:spacing w:line="360" w:lineRule="auto"/>
        <w:rPr>
          <w:sz w:val="24"/>
        </w:rPr>
      </w:pPr>
      <w:r>
        <w:rPr>
          <w:rFonts w:hint="eastAsia"/>
          <w:sz w:val="24"/>
        </w:rPr>
        <w:t xml:space="preserve">编目规范方案</w:t>
      </w:r>
      <w:r/>
    </w:p>
    <w:p>
      <w:pPr>
        <w:ind w:left="-420" w:right="-313" w:firstLine="480"/>
        <w:spacing w:line="360" w:lineRule="auto"/>
        <w:rPr>
          <w:sz w:val="24"/>
        </w:rPr>
      </w:pPr>
      <w:r>
        <w:rPr>
          <w:rFonts w:hint="eastAsia"/>
          <w:sz w:val="24"/>
        </w:rPr>
        <w:t xml:space="preserve">供应商根据法官阅卷习惯，提供科学、标准的编目方案。实际编目质检服务过程中，需要定期沟通法官，优化调整编目规范，法院有明确编目规则的，必须优先执行，并不断协助采购方完善规范。供应商应制定精细化编目规范，包括名称标注原则、分类、规范，以及材料归目规范。</w:t>
      </w:r>
      <w:r/>
    </w:p>
    <w:p>
      <w:pPr>
        <w:ind w:left="-420" w:right="-313" w:firstLine="480"/>
        <w:spacing w:line="360" w:lineRule="auto"/>
        <w:rPr>
          <w:sz w:val="24"/>
        </w:rPr>
      </w:pPr>
      <w:r>
        <w:rPr>
          <w:rFonts w:hint="eastAsia"/>
          <w:sz w:val="24"/>
        </w:rPr>
        <w:t xml:space="preserve">材料名称编目规范手册</w:t>
      </w:r>
      <w:r/>
    </w:p>
    <w:p>
      <w:pPr>
        <w:ind w:left="-420" w:right="-313" w:firstLine="480"/>
        <w:spacing w:line="360" w:lineRule="auto"/>
        <w:rPr>
          <w:sz w:val="24"/>
        </w:rPr>
      </w:pPr>
      <w:r>
        <w:rPr>
          <w:rFonts w:hint="eastAsia"/>
          <w:sz w:val="24"/>
        </w:rPr>
        <w:t xml:space="preserve">包含民初，名终、财保、民特、刑初，刑终、执、执恢、执保、行初、行终、司救执等通用编目规则。</w:t>
      </w:r>
      <w:r/>
    </w:p>
    <w:p>
      <w:pPr>
        <w:ind w:left="-420" w:right="-313" w:firstLine="480"/>
        <w:spacing w:line="360" w:lineRule="auto"/>
        <w:rPr>
          <w:sz w:val="24"/>
        </w:rPr>
      </w:pPr>
      <w:r>
        <w:rPr>
          <w:rFonts w:hint="eastAsia"/>
          <w:sz w:val="24"/>
        </w:rPr>
        <w:t xml:space="preserve">精细化编目服务。</w:t>
      </w:r>
      <w:r/>
    </w:p>
    <w:p>
      <w:pPr>
        <w:ind w:left="-420" w:right="-313" w:firstLine="480"/>
        <w:spacing w:line="360" w:lineRule="auto"/>
        <w:rPr>
          <w:sz w:val="24"/>
        </w:rPr>
      </w:pPr>
      <w:r>
        <w:rPr>
          <w:rFonts w:hint="eastAsia"/>
          <w:sz w:val="24"/>
        </w:rPr>
        <w:t xml:space="preserve">针对存在精细化编目需要及可以进行要素信息提取的材料，通过软件能力加人工提取并用方式进行要素信息抽取，根据抽取结果拼接重组材料编目名称，同时维护材料的基本属性如材料名称、阅卷目录等，使用材料的命名更为精细化，归目更准确，提升法官阅卷体验以及归档效率。（提供卷宗属性精细化办理和卷宗属性精细化核对工作区两个功能截图）</w:t>
      </w:r>
      <w:r/>
    </w:p>
    <w:p>
      <w:pPr>
        <w:ind w:left="-420" w:right="-313" w:firstLine="480"/>
        <w:spacing w:line="360" w:lineRule="auto"/>
        <w:rPr>
          <w:sz w:val="24"/>
        </w:rPr>
      </w:pPr>
      <w:r>
        <w:rPr>
          <w:rFonts w:hint="eastAsia"/>
          <w:sz w:val="24"/>
        </w:rPr>
        <w:t xml:space="preserve">编目服务流程</w:t>
      </w:r>
      <w:r/>
    </w:p>
    <w:p>
      <w:pPr>
        <w:ind w:left="-420" w:right="-313" w:firstLine="480"/>
        <w:spacing w:line="360" w:lineRule="auto"/>
        <w:rPr>
          <w:sz w:val="24"/>
        </w:rPr>
      </w:pPr>
      <w:r>
        <w:rPr>
          <w:rFonts w:hint="eastAsia"/>
          <w:sz w:val="24"/>
        </w:rPr>
        <w:t xml:space="preserve">介绍编目服务内容，对编目业务总体流程进行设计并介绍编目服务流程。</w:t>
      </w:r>
      <w:r/>
    </w:p>
    <w:p>
      <w:pPr>
        <w:ind w:left="-420" w:right="-313" w:firstLine="480"/>
        <w:spacing w:line="360" w:lineRule="auto"/>
        <w:rPr>
          <w:sz w:val="24"/>
        </w:rPr>
      </w:pPr>
      <w:r>
        <w:rPr>
          <w:rFonts w:hint="eastAsia"/>
          <w:sz w:val="24"/>
        </w:rPr>
        <w:t xml:space="preserve">编目时效性方案</w:t>
      </w:r>
      <w:r/>
    </w:p>
    <w:p>
      <w:pPr>
        <w:ind w:left="-420" w:right="-313" w:firstLine="480"/>
        <w:spacing w:line="360" w:lineRule="auto"/>
        <w:rPr>
          <w:sz w:val="24"/>
        </w:rPr>
      </w:pPr>
      <w:r>
        <w:rPr>
          <w:rFonts w:hint="eastAsia"/>
          <w:sz w:val="24"/>
        </w:rPr>
        <w:t xml:space="preserve">供应商提供优化编目任务分派算法提升智能分派编目任务效率，并提供编目服务管理方案。</w:t>
      </w:r>
      <w:r/>
    </w:p>
    <w:p>
      <w:pPr>
        <w:ind w:left="-420" w:right="-313" w:firstLine="480"/>
        <w:spacing w:line="360" w:lineRule="auto"/>
        <w:rPr>
          <w:sz w:val="24"/>
        </w:rPr>
      </w:pPr>
      <w:r>
        <w:rPr>
          <w:rFonts w:hint="eastAsia"/>
          <w:sz w:val="24"/>
        </w:rPr>
        <w:t xml:space="preserve">归目服务方案</w:t>
      </w:r>
      <w:r/>
    </w:p>
    <w:p>
      <w:pPr>
        <w:ind w:left="-420" w:right="-313" w:firstLine="480"/>
        <w:spacing w:line="360" w:lineRule="auto"/>
        <w:rPr>
          <w:sz w:val="24"/>
        </w:rPr>
      </w:pPr>
      <w:r>
        <w:rPr>
          <w:rFonts w:hint="eastAsia"/>
          <w:sz w:val="24"/>
        </w:rPr>
        <w:t xml:space="preserve">集中编目服务应提供归目服务方案确保线上，线下材料归目准确率。</w:t>
      </w:r>
      <w:r/>
    </w:p>
    <w:p>
      <w:pPr>
        <w:ind w:left="-420" w:right="-313" w:firstLine="480"/>
        <w:spacing w:line="360" w:lineRule="auto"/>
        <w:rPr>
          <w:sz w:val="24"/>
        </w:rPr>
      </w:pPr>
      <w:r>
        <w:rPr>
          <w:rFonts w:hint="eastAsia"/>
          <w:sz w:val="24"/>
        </w:rPr>
        <w:t xml:space="preserve">要素信息提取服务</w:t>
      </w:r>
      <w:r/>
    </w:p>
    <w:p>
      <w:pPr>
        <w:ind w:left="-420" w:right="-313" w:firstLine="480"/>
        <w:spacing w:line="360" w:lineRule="auto"/>
        <w:rPr>
          <w:sz w:val="24"/>
        </w:rPr>
      </w:pPr>
      <w:r>
        <w:rPr>
          <w:rFonts w:hint="eastAsia"/>
          <w:sz w:val="24"/>
        </w:rPr>
        <w:t xml:space="preserve">根据《电子卷宗随案生成和同步应用技术要求》，电子卷宗随案生成应能够在立案和审理过程中生成的电子文件中，提取案件基本信息，并能够对多</w:t>
      </w:r>
      <w:r>
        <w:rPr>
          <w:rFonts w:hint="eastAsia"/>
          <w:sz w:val="24"/>
        </w:rPr>
        <w:t xml:space="preserve">个文件中同一信息项进行校验核对，将确认结果回填到办案系统，减少人工输入和校对工作量。目前对于案件信息录入依赖人工校验、核对操作，录入过程易出错且不宜甄别立案过程中的案件风险问题，供应商须对法院诉讼案件当事人提交的起诉状、上诉状、答辩状、保全申请书、送达地址确认书、授权委托书、身份证、庭审笔录、判决书、仲裁裁决书等材料识别提取后，进行人工核对，解决识别提取造成的错误或不全的问题，并支持对案件的当事人信息、代理人等信息进行核对并更正，为裁判文书辅助生成提供准确数据支撑。材料要素信息核对时效性要求24小时内完成。</w:t>
      </w:r>
      <w:r/>
    </w:p>
    <w:p>
      <w:pPr>
        <w:ind w:left="-420" w:right="-313" w:firstLine="480"/>
        <w:spacing w:line="360" w:lineRule="auto"/>
        <w:rPr>
          <w:sz w:val="24"/>
        </w:rPr>
      </w:pPr>
      <w:r>
        <w:rPr>
          <w:rFonts w:hint="eastAsia"/>
          <w:sz w:val="24"/>
        </w:rPr>
        <w:t xml:space="preserve">2.3无纸化服务</w:t>
      </w:r>
      <w:r/>
    </w:p>
    <w:p>
      <w:pPr>
        <w:ind w:left="-420" w:right="-313" w:firstLine="480"/>
        <w:spacing w:line="360" w:lineRule="auto"/>
        <w:rPr>
          <w:sz w:val="24"/>
        </w:rPr>
      </w:pPr>
      <w:r>
        <w:rPr>
          <w:rFonts w:hint="eastAsia"/>
          <w:sz w:val="24"/>
        </w:rPr>
        <w:t xml:space="preserve">主要工作包含：材料收转、立案扫描、补充扫描、卷宗管理、卷宗归档等工作。积极推进混合单套制归档改革，实现电子卷宗一键转档。归档方式以“电子档案为主，纸质档案为辅”，将传统纸质卷宗审理案件，转变为办公办案全流程无纸化。</w:t>
      </w:r>
      <w:r/>
    </w:p>
    <w:p>
      <w:pPr>
        <w:ind w:left="-420" w:right="-313" w:firstLine="480"/>
        <w:spacing w:line="360" w:lineRule="auto"/>
        <w:rPr>
          <w:sz w:val="24"/>
        </w:rPr>
      </w:pPr>
      <w:r>
        <w:rPr>
          <w:rFonts w:hint="eastAsia"/>
          <w:sz w:val="24"/>
        </w:rPr>
        <w:t xml:space="preserve">材料收转</w:t>
      </w:r>
      <w:r/>
    </w:p>
    <w:p>
      <w:pPr>
        <w:ind w:left="-420" w:right="-313" w:firstLine="480"/>
        <w:spacing w:line="360" w:lineRule="auto"/>
        <w:rPr>
          <w:sz w:val="24"/>
        </w:rPr>
      </w:pPr>
      <w:r>
        <w:rPr>
          <w:rFonts w:hint="eastAsia"/>
          <w:sz w:val="24"/>
        </w:rPr>
        <w:t xml:space="preserve">（1）供应商应提供先立后扫和先扫后立模式下，立案材料收转机制，提升立案效率。</w:t>
      </w:r>
      <w:r/>
    </w:p>
    <w:p>
      <w:pPr>
        <w:ind w:left="-420" w:right="-313" w:firstLine="480"/>
        <w:spacing w:line="360" w:lineRule="auto"/>
        <w:rPr>
          <w:sz w:val="24"/>
        </w:rPr>
      </w:pPr>
      <w:r>
        <w:rPr>
          <w:rFonts w:hint="eastAsia"/>
          <w:sz w:val="24"/>
        </w:rPr>
        <w:t xml:space="preserve">（2）供应商应提供案件办理过程中邮寄材料、当庭提交材料等方式下材料收转机制，提升电子卷宗随案生成率。</w:t>
      </w:r>
      <w:r/>
    </w:p>
    <w:p>
      <w:pPr>
        <w:ind w:left="-420" w:right="-313" w:firstLine="480"/>
        <w:spacing w:line="360" w:lineRule="auto"/>
        <w:rPr>
          <w:sz w:val="24"/>
        </w:rPr>
      </w:pPr>
      <w:r>
        <w:rPr>
          <w:rFonts w:hint="eastAsia"/>
          <w:sz w:val="24"/>
        </w:rPr>
        <w:t xml:space="preserve">（3）供应商应提供案件归档阶段纸质案卷收转机制，提升纸质案件归档效率及周期。</w:t>
      </w:r>
      <w:r/>
    </w:p>
    <w:p>
      <w:pPr>
        <w:ind w:left="-420" w:right="-313" w:firstLine="480"/>
        <w:spacing w:line="360" w:lineRule="auto"/>
        <w:rPr>
          <w:sz w:val="24"/>
        </w:rPr>
      </w:pPr>
      <w:r>
        <w:rPr>
          <w:rFonts w:hint="eastAsia"/>
          <w:sz w:val="24"/>
        </w:rPr>
        <w:t xml:space="preserve">（4）单次收取的材料扫描前需去重、分类、重命名，24小时内导入进智能卷宗系统。</w:t>
      </w:r>
      <w:r/>
    </w:p>
    <w:p>
      <w:pPr>
        <w:ind w:left="-420" w:right="-313" w:firstLine="480"/>
        <w:spacing w:line="360" w:lineRule="auto"/>
        <w:rPr>
          <w:sz w:val="24"/>
        </w:rPr>
      </w:pPr>
      <w:r>
        <w:rPr>
          <w:rFonts w:hint="eastAsia"/>
          <w:sz w:val="24"/>
        </w:rPr>
        <w:t xml:space="preserve">随案扫描</w:t>
      </w:r>
      <w:r/>
    </w:p>
    <w:p>
      <w:pPr>
        <w:ind w:left="-420" w:right="-313" w:firstLine="480"/>
        <w:spacing w:line="360" w:lineRule="auto"/>
        <w:rPr>
          <w:sz w:val="24"/>
        </w:rPr>
      </w:pPr>
      <w:r>
        <w:rPr>
          <w:rFonts w:hint="eastAsia"/>
          <w:sz w:val="24"/>
        </w:rPr>
        <w:t xml:space="preserve">2.3.2.1立案扫描</w:t>
      </w:r>
      <w:r/>
    </w:p>
    <w:p>
      <w:pPr>
        <w:ind w:left="-420" w:right="-313" w:firstLine="480"/>
        <w:spacing w:line="360" w:lineRule="auto"/>
        <w:rPr>
          <w:sz w:val="24"/>
        </w:rPr>
      </w:pPr>
      <w:r>
        <w:rPr>
          <w:rFonts w:hint="eastAsia"/>
          <w:sz w:val="24"/>
        </w:rPr>
        <w:t xml:space="preserve">（1）按照阅卷习惯、档案级要求进行电子化服务；</w:t>
      </w:r>
      <w:r/>
    </w:p>
    <w:p>
      <w:pPr>
        <w:ind w:left="-420" w:right="-313" w:firstLine="480"/>
        <w:spacing w:line="360" w:lineRule="auto"/>
        <w:rPr>
          <w:sz w:val="24"/>
        </w:rPr>
      </w:pPr>
      <w:r>
        <w:rPr>
          <w:rFonts w:hint="eastAsia"/>
          <w:sz w:val="24"/>
        </w:rPr>
        <w:t xml:space="preserve">（2）在1日内完成纸质卷宗电子化工作，当日完成扫描的起诉立案材料当日移送中间库。</w:t>
      </w:r>
      <w:r/>
    </w:p>
    <w:p>
      <w:pPr>
        <w:ind w:left="-420" w:right="-313" w:firstLine="480"/>
        <w:spacing w:line="360" w:lineRule="auto"/>
        <w:rPr>
          <w:sz w:val="24"/>
        </w:rPr>
      </w:pPr>
      <w:r>
        <w:rPr>
          <w:rFonts w:hint="eastAsia"/>
          <w:sz w:val="24"/>
        </w:rPr>
        <w:t xml:space="preserve">（3）制定完整，高效的起诉立案材料电子化标准作业流程和分类方案，提高立案效率及提升无纸化阅卷成效。</w:t>
      </w:r>
      <w:r/>
    </w:p>
    <w:p>
      <w:pPr>
        <w:ind w:left="-420" w:right="-313" w:firstLine="480"/>
        <w:spacing w:line="360" w:lineRule="auto"/>
        <w:rPr>
          <w:sz w:val="24"/>
        </w:rPr>
      </w:pPr>
      <w:r>
        <w:rPr>
          <w:rFonts w:hint="eastAsia"/>
          <w:sz w:val="24"/>
        </w:rPr>
        <w:t xml:space="preserve">2.3.2.2补充扫描</w:t>
      </w:r>
      <w:r/>
    </w:p>
    <w:p>
      <w:pPr>
        <w:ind w:left="-420" w:right="-313" w:firstLine="480"/>
        <w:spacing w:line="360" w:lineRule="auto"/>
        <w:rPr>
          <w:sz w:val="24"/>
        </w:rPr>
      </w:pPr>
      <w:r>
        <w:rPr>
          <w:rFonts w:hint="eastAsia"/>
          <w:sz w:val="24"/>
        </w:rPr>
        <w:t xml:space="preserve">（1）供应商应提供补充材料分类、扫描和交接等规范方案。</w:t>
      </w:r>
      <w:r/>
    </w:p>
    <w:p>
      <w:pPr>
        <w:ind w:left="-420" w:right="-313" w:firstLine="480"/>
        <w:spacing w:line="360" w:lineRule="auto"/>
        <w:rPr>
          <w:sz w:val="24"/>
        </w:rPr>
      </w:pPr>
      <w:r>
        <w:rPr>
          <w:rFonts w:hint="eastAsia"/>
          <w:sz w:val="24"/>
        </w:rPr>
        <w:t xml:space="preserve">（2）供应商应制定完整，高效的补充材料电子化标准作业流程，提高随案扫描成效和提升无纸化阅卷成效。</w:t>
      </w:r>
      <w:r/>
    </w:p>
    <w:p>
      <w:pPr>
        <w:ind w:left="-420" w:right="-313" w:firstLine="480"/>
        <w:spacing w:line="360" w:lineRule="auto"/>
        <w:rPr>
          <w:sz w:val="24"/>
        </w:rPr>
      </w:pPr>
      <w:r>
        <w:rPr>
          <w:rFonts w:hint="eastAsia"/>
          <w:sz w:val="24"/>
        </w:rPr>
        <w:t xml:space="preserve">（3）时效性要求：供应商收到补充材料时，根据材料移送时间，1日内完成电子化工作，电子化后的材料移送中间库。</w:t>
      </w:r>
      <w:r/>
    </w:p>
    <w:p>
      <w:pPr>
        <w:ind w:left="-420" w:right="-313" w:firstLine="480"/>
        <w:spacing w:line="360" w:lineRule="auto"/>
        <w:rPr>
          <w:sz w:val="24"/>
        </w:rPr>
      </w:pPr>
      <w:r>
        <w:rPr>
          <w:rFonts w:hint="eastAsia"/>
          <w:sz w:val="24"/>
        </w:rPr>
        <w:t xml:space="preserve">中间库管理</w:t>
      </w:r>
      <w:r/>
    </w:p>
    <w:p>
      <w:pPr>
        <w:ind w:left="-420" w:right="-313" w:firstLine="480"/>
        <w:spacing w:line="360" w:lineRule="auto"/>
        <w:rPr>
          <w:sz w:val="24"/>
        </w:rPr>
      </w:pPr>
      <w:r>
        <w:rPr>
          <w:rFonts w:hint="eastAsia"/>
          <w:sz w:val="24"/>
        </w:rPr>
        <w:t xml:space="preserve">（1）诉讼材料收转发管理设计方案</w:t>
      </w:r>
      <w:r/>
    </w:p>
    <w:p>
      <w:pPr>
        <w:ind w:left="-420" w:right="-313" w:firstLine="480"/>
        <w:spacing w:line="360" w:lineRule="auto"/>
        <w:rPr>
          <w:sz w:val="24"/>
        </w:rPr>
      </w:pPr>
      <w:r>
        <w:rPr>
          <w:rFonts w:hint="eastAsia"/>
          <w:sz w:val="24"/>
        </w:rPr>
        <w:t xml:space="preserve">提供材料流转机制，包括卷宗借阅归还流程等。</w:t>
      </w:r>
      <w:r/>
    </w:p>
    <w:p>
      <w:pPr>
        <w:ind w:left="-420" w:right="-313" w:firstLine="480"/>
        <w:spacing w:line="360" w:lineRule="auto"/>
        <w:rPr>
          <w:sz w:val="24"/>
        </w:rPr>
      </w:pPr>
      <w:r>
        <w:rPr>
          <w:rFonts w:hint="eastAsia"/>
          <w:sz w:val="24"/>
        </w:rPr>
        <w:t xml:space="preserve">（2）电子卷质检</w:t>
      </w:r>
      <w:r/>
    </w:p>
    <w:p>
      <w:pPr>
        <w:ind w:left="-420" w:right="-313" w:firstLine="480"/>
        <w:spacing w:line="360" w:lineRule="auto"/>
        <w:rPr>
          <w:sz w:val="24"/>
        </w:rPr>
      </w:pPr>
      <w:r>
        <w:rPr>
          <w:rFonts w:hint="eastAsia"/>
          <w:sz w:val="24"/>
        </w:rPr>
        <w:t xml:space="preserve">供应商须提供电子卷宗质检方案，包括外部质检（包含材料电子化环节、法院阅卷环节、一键归档环节）和内部质检（包含名称标注质检、阅卷目录质检、档案卷目录质检）两部分，确保电子卷宗完整，可信，提高法官阅卷体验感。</w:t>
      </w:r>
      <w:r/>
    </w:p>
    <w:p>
      <w:pPr>
        <w:ind w:left="-420" w:right="-313" w:firstLine="480"/>
        <w:spacing w:line="360" w:lineRule="auto"/>
        <w:rPr>
          <w:sz w:val="24"/>
        </w:rPr>
      </w:pPr>
      <w:r>
        <w:rPr>
          <w:rFonts w:hint="eastAsia"/>
          <w:sz w:val="24"/>
        </w:rPr>
        <w:t xml:space="preserve">（3）中间库管理</w:t>
      </w:r>
      <w:r/>
    </w:p>
    <w:p>
      <w:pPr>
        <w:ind w:left="-420" w:right="-313" w:firstLine="480"/>
        <w:spacing w:line="360" w:lineRule="auto"/>
        <w:rPr>
          <w:sz w:val="24"/>
        </w:rPr>
      </w:pPr>
      <w:r>
        <w:rPr>
          <w:rFonts w:hint="eastAsia"/>
          <w:sz w:val="24"/>
        </w:rPr>
        <w:t xml:space="preserve">提供中间库管理方案，包括材料入库、在库管理、卷宗出库、卷宗借阅，中间库库区维护。</w:t>
      </w:r>
      <w:r/>
    </w:p>
    <w:p>
      <w:pPr>
        <w:ind w:left="-420" w:right="-313" w:firstLine="480"/>
        <w:spacing w:line="360" w:lineRule="auto"/>
        <w:rPr>
          <w:sz w:val="24"/>
        </w:rPr>
      </w:pPr>
      <w:r>
        <w:rPr>
          <w:rFonts w:hint="eastAsia"/>
          <w:sz w:val="24"/>
        </w:rPr>
        <w:t xml:space="preserve">卷宗归档</w:t>
      </w:r>
      <w:r/>
    </w:p>
    <w:p>
      <w:pPr>
        <w:ind w:left="-420" w:right="-313" w:firstLine="480"/>
        <w:spacing w:line="360" w:lineRule="auto"/>
        <w:rPr>
          <w:sz w:val="24"/>
        </w:rPr>
      </w:pPr>
      <w:r>
        <w:rPr>
          <w:rFonts w:hint="eastAsia"/>
          <w:sz w:val="24"/>
        </w:rPr>
        <w:t xml:space="preserve">（1）一键归档服务流程方案</w:t>
      </w:r>
      <w:r/>
    </w:p>
    <w:p>
      <w:pPr>
        <w:ind w:left="-420" w:right="-313" w:firstLine="480"/>
        <w:spacing w:line="360" w:lineRule="auto"/>
        <w:rPr>
          <w:sz w:val="24"/>
        </w:rPr>
      </w:pPr>
      <w:r>
        <w:rPr>
          <w:rFonts w:hint="eastAsia"/>
          <w:sz w:val="24"/>
        </w:rPr>
        <w:t xml:space="preserve">成交供应商对提交归档整理的案件，根据法院的归档要求，在规定工作日内完成电子档案整理，纸质档案整理、集中打印（含文书）、页码制作、归档质检、电子推送等工作。成交供应商须提供适合采购人的一键归档服务方案。</w:t>
      </w:r>
      <w:r/>
    </w:p>
    <w:p>
      <w:pPr>
        <w:ind w:left="-420" w:right="-313" w:firstLine="480"/>
        <w:spacing w:line="360" w:lineRule="auto"/>
        <w:rPr>
          <w:sz w:val="24"/>
        </w:rPr>
      </w:pPr>
      <w:r>
        <w:rPr>
          <w:rFonts w:hint="eastAsia"/>
          <w:sz w:val="24"/>
        </w:rPr>
        <w:t xml:space="preserve">（2）归档业务优化与效率提升方案</w:t>
      </w:r>
      <w:r/>
    </w:p>
    <w:p>
      <w:pPr>
        <w:ind w:left="-420" w:right="-313" w:firstLine="480"/>
        <w:spacing w:line="360" w:lineRule="auto"/>
        <w:rPr>
          <w:sz w:val="24"/>
        </w:rPr>
      </w:pPr>
      <w:r>
        <w:rPr>
          <w:rFonts w:hint="eastAsia"/>
          <w:sz w:val="24"/>
        </w:rPr>
        <w:t xml:space="preserve">为确保电子卷宗转换效率和成功率，投标时应提供一套提高一键转档效率优化方案。</w:t>
      </w:r>
      <w:r/>
    </w:p>
    <w:p>
      <w:pPr>
        <w:ind w:left="-420" w:right="-313" w:firstLine="480"/>
        <w:spacing w:line="360" w:lineRule="auto"/>
        <w:rPr>
          <w:sz w:val="24"/>
        </w:rPr>
      </w:pPr>
      <w:r>
        <w:rPr>
          <w:rFonts w:hint="eastAsia"/>
          <w:sz w:val="24"/>
        </w:rPr>
        <w:t xml:space="preserve">2.4档案数字化服务</w:t>
      </w:r>
      <w:r/>
    </w:p>
    <w:p>
      <w:pPr>
        <w:ind w:left="-420" w:right="-313" w:firstLine="480"/>
        <w:spacing w:line="360" w:lineRule="auto"/>
        <w:rPr>
          <w:sz w:val="24"/>
        </w:rPr>
      </w:pPr>
      <w:r>
        <w:rPr>
          <w:rFonts w:hint="eastAsia"/>
          <w:sz w:val="24"/>
        </w:rPr>
        <w:t xml:space="preserve">提供档案追收、档案接收、整理排序、打印页码、归档扫描、修图质检、数据挂接、档案装订、验收上架等服务。</w:t>
      </w:r>
      <w:r/>
    </w:p>
    <w:p>
      <w:pPr>
        <w:ind w:left="-420" w:right="-313" w:firstLine="480"/>
        <w:spacing w:line="360" w:lineRule="auto"/>
        <w:rPr>
          <w:sz w:val="24"/>
        </w:rPr>
      </w:pPr>
      <w:r>
        <w:rPr>
          <w:rFonts w:hint="eastAsia"/>
          <w:sz w:val="24"/>
        </w:rPr>
        <w:t xml:space="preserve">档案接收</w:t>
      </w:r>
      <w:r/>
    </w:p>
    <w:p>
      <w:pPr>
        <w:ind w:left="-420" w:right="-313" w:firstLine="480"/>
        <w:spacing w:line="360" w:lineRule="auto"/>
        <w:rPr>
          <w:sz w:val="24"/>
        </w:rPr>
      </w:pPr>
      <w:r>
        <w:rPr>
          <w:rFonts w:hint="eastAsia"/>
          <w:sz w:val="24"/>
        </w:rPr>
        <w:t xml:space="preserve">（1）按照各审判业务部门提交的《归档清单》逐件核对、点算接收实体案件，进行纸质签收和系统签收，按照《人民法院诉讼文书材料立卷规范》的要求进行逐卷检查验收，对不符合立卷规范要求的，退回各审判业务部门重新整理。</w:t>
      </w:r>
      <w:r/>
    </w:p>
    <w:p>
      <w:pPr>
        <w:ind w:left="-420" w:right="-313" w:firstLine="480"/>
        <w:spacing w:line="360" w:lineRule="auto"/>
        <w:rPr>
          <w:sz w:val="24"/>
        </w:rPr>
      </w:pPr>
      <w:r>
        <w:rPr>
          <w:rFonts w:hint="eastAsia"/>
          <w:sz w:val="24"/>
        </w:rPr>
        <w:t xml:space="preserve">（2）扫描档案袋上的二维码，在“卷宗流转管理系统”确认接收，并在《归档清单》上签名确认。</w:t>
      </w:r>
      <w:r/>
    </w:p>
    <w:p>
      <w:pPr>
        <w:ind w:left="-420" w:right="-313" w:firstLine="480"/>
        <w:spacing w:line="360" w:lineRule="auto"/>
        <w:rPr>
          <w:sz w:val="24"/>
        </w:rPr>
      </w:pPr>
      <w:r>
        <w:rPr>
          <w:rFonts w:hint="eastAsia"/>
          <w:sz w:val="24"/>
        </w:rPr>
        <w:t xml:space="preserve">（3）在综合业务系统对每个案件进行案件基本信息核对后对案件进行纸质签收和系统签收，每件档案系统签收后生成一个归档号，并在案件袋上标注。</w:t>
      </w:r>
      <w:r/>
    </w:p>
    <w:p>
      <w:pPr>
        <w:ind w:left="-420" w:right="-313" w:firstLine="480"/>
        <w:spacing w:line="360" w:lineRule="auto"/>
        <w:rPr>
          <w:sz w:val="24"/>
        </w:rPr>
      </w:pPr>
      <w:r>
        <w:rPr>
          <w:rFonts w:hint="eastAsia"/>
          <w:sz w:val="24"/>
        </w:rPr>
        <w:t xml:space="preserve">（4）检查有问题的档案发回各庭室处理。</w:t>
      </w:r>
      <w:r/>
    </w:p>
    <w:p>
      <w:pPr>
        <w:ind w:left="-420" w:right="-313" w:firstLine="480"/>
        <w:spacing w:line="360" w:lineRule="auto"/>
        <w:rPr>
          <w:sz w:val="24"/>
        </w:rPr>
      </w:pPr>
      <w:r>
        <w:rPr>
          <w:rFonts w:hint="eastAsia"/>
          <w:sz w:val="24"/>
        </w:rPr>
        <w:t xml:space="preserve">档案检查</w:t>
      </w:r>
      <w:r/>
    </w:p>
    <w:p>
      <w:pPr>
        <w:ind w:left="-420" w:right="-313" w:firstLine="480"/>
        <w:spacing w:line="360" w:lineRule="auto"/>
        <w:rPr>
          <w:sz w:val="24"/>
        </w:rPr>
      </w:pPr>
      <w:r>
        <w:rPr>
          <w:rFonts w:hint="eastAsia"/>
          <w:sz w:val="24"/>
        </w:rPr>
        <w:t xml:space="preserve">工作人员需负责档案整理。包括以下内容：</w:t>
      </w:r>
      <w:r/>
    </w:p>
    <w:p>
      <w:pPr>
        <w:ind w:left="-420" w:right="-313" w:firstLine="480"/>
        <w:spacing w:line="360" w:lineRule="auto"/>
        <w:rPr>
          <w:sz w:val="24"/>
        </w:rPr>
      </w:pPr>
      <w:r>
        <w:rPr>
          <w:rFonts w:hint="eastAsia"/>
          <w:sz w:val="24"/>
        </w:rPr>
        <w:t xml:space="preserve">（1）材料检查：档案材料是否齐全完整，材料是否符合规范，非入卷的材料和多余的材料作退回处理。</w:t>
      </w:r>
      <w:r/>
    </w:p>
    <w:p>
      <w:pPr>
        <w:ind w:left="-420" w:right="-313" w:firstLine="480"/>
        <w:spacing w:line="360" w:lineRule="auto"/>
        <w:rPr>
          <w:sz w:val="24"/>
        </w:rPr>
      </w:pPr>
      <w:r>
        <w:rPr>
          <w:rFonts w:hint="eastAsia"/>
          <w:sz w:val="24"/>
        </w:rPr>
        <w:t xml:space="preserve">（2）档案材料是否手续完备：检查档案材料是否办理完毕的，如单位盖章、签名等。对档案材料不完善的，需逐项标注提示补充。</w:t>
      </w:r>
      <w:r/>
    </w:p>
    <w:p>
      <w:pPr>
        <w:ind w:left="-420" w:right="-313" w:firstLine="480"/>
        <w:spacing w:line="360" w:lineRule="auto"/>
        <w:rPr>
          <w:sz w:val="24"/>
        </w:rPr>
      </w:pPr>
      <w:r>
        <w:rPr>
          <w:rFonts w:hint="eastAsia"/>
          <w:sz w:val="24"/>
        </w:rPr>
        <w:t xml:space="preserve">（3）按《立卷规范》进行立卷：票据材料规范粘贴，特殊材料按要求复印、包装入档，图纸按规范折叠等。</w:t>
      </w:r>
      <w:r/>
    </w:p>
    <w:p>
      <w:pPr>
        <w:ind w:left="-420" w:right="-313" w:firstLine="480"/>
        <w:spacing w:line="360" w:lineRule="auto"/>
        <w:rPr>
          <w:sz w:val="24"/>
        </w:rPr>
      </w:pPr>
      <w:r>
        <w:rPr>
          <w:rFonts w:hint="eastAsia"/>
          <w:sz w:val="24"/>
        </w:rPr>
        <w:t xml:space="preserve">（4）材料经系统整理后逐页进行编写页码，从档案正文内容第一页起编写页码每册按次序从 1 开始连续编号，避免出现重号、跳号和错号等情况，空白的页面不编页号。</w:t>
      </w:r>
      <w:r/>
    </w:p>
    <w:p>
      <w:pPr>
        <w:ind w:left="-420" w:right="-313" w:firstLine="480"/>
        <w:spacing w:line="360" w:lineRule="auto"/>
        <w:rPr>
          <w:sz w:val="24"/>
        </w:rPr>
      </w:pPr>
      <w:r>
        <w:rPr>
          <w:rFonts w:hint="eastAsia"/>
          <w:sz w:val="24"/>
        </w:rPr>
        <w:t xml:space="preserve">（5）编写正、副卷目录号码。</w:t>
      </w:r>
      <w:r/>
    </w:p>
    <w:p>
      <w:pPr>
        <w:ind w:left="-420" w:right="-313" w:firstLine="480"/>
        <w:spacing w:line="360" w:lineRule="auto"/>
        <w:rPr>
          <w:sz w:val="24"/>
        </w:rPr>
      </w:pPr>
      <w:r>
        <w:rPr>
          <w:rFonts w:hint="eastAsia"/>
          <w:sz w:val="24"/>
        </w:rPr>
        <w:t xml:space="preserve">（6）档案的后补材料：对档案进行材料补充，按规范编写页码。</w:t>
      </w:r>
      <w:r/>
    </w:p>
    <w:p>
      <w:pPr>
        <w:ind w:left="-420" w:right="-313" w:firstLine="480"/>
        <w:spacing w:line="360" w:lineRule="auto"/>
        <w:rPr>
          <w:sz w:val="24"/>
        </w:rPr>
      </w:pPr>
      <w:r>
        <w:rPr>
          <w:rFonts w:hint="eastAsia"/>
          <w:sz w:val="24"/>
        </w:rPr>
        <w:t xml:space="preserve">（7）每条整理数据按要求做好纸质登记并录入到档案整理系统。</w:t>
      </w:r>
      <w:r/>
    </w:p>
    <w:p>
      <w:pPr>
        <w:ind w:left="-420" w:right="-313" w:firstLine="480"/>
        <w:spacing w:line="360" w:lineRule="auto"/>
        <w:rPr>
          <w:sz w:val="24"/>
        </w:rPr>
      </w:pPr>
      <w:r>
        <w:rPr>
          <w:rFonts w:hint="eastAsia"/>
          <w:sz w:val="24"/>
        </w:rPr>
        <w:t xml:space="preserve">（8）材料齐全整理完成的卷宗立即送给法官助理和法官检查，签名后让法官助理提交归档并打印一式两份《归档清单》，由档案整理人员送到档案室归档。</w:t>
      </w:r>
      <w:r/>
    </w:p>
    <w:p>
      <w:pPr>
        <w:ind w:left="-420" w:right="-313" w:firstLine="480"/>
        <w:spacing w:line="360" w:lineRule="auto"/>
        <w:rPr>
          <w:sz w:val="24"/>
        </w:rPr>
      </w:pPr>
      <w:r>
        <w:rPr>
          <w:rFonts w:hint="eastAsia"/>
          <w:sz w:val="24"/>
        </w:rPr>
        <w:t xml:space="preserve">（9）归档签收后的《归档清单》归还对应书记员自行保管。</w:t>
      </w:r>
      <w:r/>
    </w:p>
    <w:p>
      <w:pPr>
        <w:ind w:left="-420" w:right="-313" w:firstLine="480"/>
        <w:spacing w:line="360" w:lineRule="auto"/>
        <w:rPr>
          <w:sz w:val="24"/>
        </w:rPr>
      </w:pPr>
      <w:r>
        <w:rPr>
          <w:rFonts w:hint="eastAsia"/>
          <w:sz w:val="24"/>
        </w:rPr>
        <w:t xml:space="preserve">（10）整理员还需对立案后当事人补充的材料进行扫描，根据材料内容扫描到随案生成系统相应的目录下并检查扫描质量。</w:t>
      </w:r>
      <w:r/>
    </w:p>
    <w:p>
      <w:pPr>
        <w:ind w:left="-420" w:right="-313" w:firstLine="480"/>
        <w:spacing w:line="360" w:lineRule="auto"/>
        <w:rPr>
          <w:sz w:val="24"/>
        </w:rPr>
      </w:pPr>
      <w:r>
        <w:rPr>
          <w:rFonts w:hint="eastAsia"/>
          <w:sz w:val="24"/>
        </w:rPr>
        <w:t xml:space="preserve">档案整理</w:t>
      </w:r>
      <w:r/>
    </w:p>
    <w:p>
      <w:pPr>
        <w:ind w:left="-420" w:right="-313" w:firstLine="480"/>
        <w:spacing w:line="360" w:lineRule="auto"/>
        <w:rPr>
          <w:sz w:val="24"/>
        </w:rPr>
      </w:pPr>
      <w:r>
        <w:rPr>
          <w:rFonts w:hint="eastAsia"/>
          <w:sz w:val="24"/>
        </w:rPr>
        <w:t xml:space="preserve">（1）扫描前整理人员进行实物清点，进行档案预处理工作。</w:t>
      </w:r>
      <w:r/>
    </w:p>
    <w:p>
      <w:pPr>
        <w:ind w:left="-420" w:right="-313" w:firstLine="480"/>
        <w:spacing w:line="360" w:lineRule="auto"/>
        <w:rPr>
          <w:sz w:val="24"/>
        </w:rPr>
      </w:pPr>
      <w:r>
        <w:rPr>
          <w:rFonts w:hint="eastAsia"/>
          <w:sz w:val="24"/>
        </w:rPr>
        <w:t xml:space="preserve">纸质档案拆除装订物时注意保护档案不受损害，档案扫描前整理工作按照《法院诉讼文书材料立卷归档规范》的管理规范和要求，完成纸质档案的规范化，主要工作内容包括对档案的完整性进行检查，对排列顺序不准确的档案进行重排，对需要粘贴修整的材料进行处理。</w:t>
      </w:r>
      <w:r/>
    </w:p>
    <w:p>
      <w:pPr>
        <w:ind w:left="-420" w:right="-313" w:firstLine="480"/>
        <w:spacing w:line="360" w:lineRule="auto"/>
        <w:rPr>
          <w:sz w:val="24"/>
        </w:rPr>
      </w:pPr>
      <w:r>
        <w:rPr>
          <w:rFonts w:hint="eastAsia"/>
          <w:sz w:val="24"/>
        </w:rPr>
        <w:t xml:space="preserve">（2）跳页码，有文件材料的，直接补页码；</w:t>
      </w:r>
      <w:r/>
    </w:p>
    <w:p>
      <w:pPr>
        <w:ind w:left="-420" w:right="-313" w:firstLine="480"/>
        <w:spacing w:line="360" w:lineRule="auto"/>
        <w:rPr>
          <w:sz w:val="24"/>
        </w:rPr>
      </w:pPr>
      <w:r>
        <w:rPr>
          <w:rFonts w:hint="eastAsia"/>
          <w:sz w:val="24"/>
        </w:rPr>
        <w:t xml:space="preserve">（3）应对没有页号或页号不正确的档案重新编制页号；</w:t>
      </w:r>
      <w:r/>
    </w:p>
    <w:p>
      <w:pPr>
        <w:ind w:left="-420" w:right="-313" w:firstLine="480"/>
        <w:spacing w:line="360" w:lineRule="auto"/>
        <w:rPr>
          <w:sz w:val="24"/>
        </w:rPr>
      </w:pPr>
      <w:r>
        <w:rPr>
          <w:rFonts w:hint="eastAsia"/>
          <w:sz w:val="24"/>
        </w:rPr>
        <w:t xml:space="preserve">（4）前后页码重复编号，将后页改为前页的附页，以横杠标示；</w:t>
      </w:r>
      <w:r/>
    </w:p>
    <w:p>
      <w:pPr>
        <w:ind w:left="-420" w:right="-313" w:firstLine="480"/>
        <w:spacing w:line="360" w:lineRule="auto"/>
        <w:rPr>
          <w:sz w:val="24"/>
        </w:rPr>
      </w:pPr>
      <w:r>
        <w:rPr>
          <w:rFonts w:hint="eastAsia"/>
          <w:sz w:val="24"/>
        </w:rPr>
        <w:t xml:space="preserve">（5）重新编制页号时，应在统一位置书写页号，且不压盖档案内容；</w:t>
      </w:r>
      <w:r/>
    </w:p>
    <w:p>
      <w:pPr>
        <w:ind w:left="-420" w:right="-313" w:firstLine="480"/>
        <w:spacing w:line="360" w:lineRule="auto"/>
        <w:rPr>
          <w:sz w:val="24"/>
        </w:rPr>
      </w:pPr>
      <w:r>
        <w:rPr>
          <w:rFonts w:hint="eastAsia"/>
          <w:sz w:val="24"/>
        </w:rPr>
        <w:t xml:space="preserve">（6）折皱不平影响扫描质量的纸质档案应先进行压平等相应处理；</w:t>
      </w:r>
      <w:r/>
    </w:p>
    <w:p>
      <w:pPr>
        <w:ind w:left="-420" w:right="-313" w:firstLine="480"/>
        <w:spacing w:line="360" w:lineRule="auto"/>
        <w:rPr>
          <w:sz w:val="24"/>
        </w:rPr>
      </w:pPr>
      <w:r>
        <w:rPr>
          <w:rFonts w:hint="eastAsia"/>
          <w:sz w:val="24"/>
        </w:rPr>
        <w:t xml:space="preserve">（7）纸张破损的，保持原貌进行扫描，破损严重的，报档案管理部门审定；</w:t>
      </w:r>
      <w:r/>
    </w:p>
    <w:p>
      <w:pPr>
        <w:ind w:left="-420" w:right="-313" w:firstLine="480"/>
        <w:spacing w:line="360" w:lineRule="auto"/>
        <w:rPr>
          <w:sz w:val="24"/>
        </w:rPr>
      </w:pPr>
      <w:r>
        <w:rPr>
          <w:rFonts w:hint="eastAsia"/>
          <w:sz w:val="24"/>
        </w:rPr>
        <w:t xml:space="preserve">（8）档案整理工作完成后，还应对档案整理工作进行质量检查，整理质量检查的目的是确保档案整理工作符合相关规范要求。</w:t>
      </w:r>
      <w:r/>
    </w:p>
    <w:p>
      <w:pPr>
        <w:ind w:left="-420" w:right="-313" w:firstLine="480"/>
        <w:spacing w:line="360" w:lineRule="auto"/>
        <w:rPr>
          <w:sz w:val="24"/>
        </w:rPr>
      </w:pPr>
      <w:r>
        <w:rPr>
          <w:rFonts w:hint="eastAsia"/>
          <w:sz w:val="24"/>
        </w:rPr>
        <w:t xml:space="preserve">档案扫描</w:t>
      </w:r>
      <w:r/>
    </w:p>
    <w:p>
      <w:pPr>
        <w:ind w:left="-420" w:right="-313" w:firstLine="480"/>
        <w:spacing w:line="360" w:lineRule="auto"/>
        <w:rPr>
          <w:sz w:val="24"/>
        </w:rPr>
      </w:pPr>
      <w:r>
        <w:rPr>
          <w:rFonts w:hint="eastAsia"/>
          <w:sz w:val="24"/>
        </w:rPr>
        <w:t xml:space="preserve">扫描人员对完成预处理的档案进行实物清点，确认接收后进入数字化扫描工序。</w:t>
      </w:r>
      <w:r/>
    </w:p>
    <w:p>
      <w:pPr>
        <w:ind w:left="-420" w:right="-313" w:firstLine="480"/>
        <w:spacing w:line="360" w:lineRule="auto"/>
        <w:rPr>
          <w:sz w:val="24"/>
        </w:rPr>
      </w:pPr>
      <w:r>
        <w:rPr>
          <w:rFonts w:hint="eastAsia"/>
          <w:sz w:val="24"/>
        </w:rPr>
        <w:t xml:space="preserve">（1）领取：领取的档案数量进行逐份清点，并在《档案交接清单》上签字确认。</w:t>
      </w:r>
      <w:r/>
    </w:p>
    <w:p>
      <w:pPr>
        <w:ind w:left="-420" w:right="-313" w:firstLine="480"/>
        <w:spacing w:line="360" w:lineRule="auto"/>
        <w:rPr>
          <w:sz w:val="24"/>
        </w:rPr>
      </w:pPr>
      <w:r>
        <w:rPr>
          <w:rFonts w:hint="eastAsia"/>
          <w:sz w:val="24"/>
        </w:rPr>
        <w:t xml:space="preserve">（2）发票或其他各类不同证据材料，需用不同分辨率或者扫描方法进行扫描。</w:t>
      </w:r>
      <w:r/>
    </w:p>
    <w:p>
      <w:pPr>
        <w:ind w:left="-420" w:right="-313" w:firstLine="480"/>
        <w:spacing w:line="360" w:lineRule="auto"/>
        <w:rPr>
          <w:sz w:val="24"/>
        </w:rPr>
      </w:pPr>
      <w:r>
        <w:rPr>
          <w:rFonts w:hint="eastAsia"/>
          <w:sz w:val="24"/>
        </w:rPr>
        <w:t xml:space="preserve">（3）影像扫描 ：图形格式采用JPEG格式，扫描分辨率要求200*200dpi。每份档案扫描生成的图形按照档案装订顺序形成JPG格式文件。档案原件文字偏小、密集、清晰度较差时，扫描的分辨率不少于300dpi。</w:t>
      </w:r>
      <w:r/>
    </w:p>
    <w:p>
      <w:pPr>
        <w:ind w:left="-420" w:right="-313" w:firstLine="480"/>
        <w:spacing w:line="360" w:lineRule="auto"/>
        <w:rPr>
          <w:sz w:val="24"/>
        </w:rPr>
      </w:pPr>
      <w:r>
        <w:rPr>
          <w:rFonts w:hint="eastAsia"/>
          <w:sz w:val="24"/>
        </w:rPr>
        <w:t xml:space="preserve">（4）最大限度保留档案原件信息，便于多种方式的利用，宜全部采用彩色模式进行扫描。以档案纸张轮廓为准，页面倾斜度不能大于十度，扫描页面效果清晰。</w:t>
      </w:r>
      <w:r/>
    </w:p>
    <w:p>
      <w:pPr>
        <w:ind w:left="-420" w:right="-313" w:firstLine="480"/>
        <w:spacing w:line="360" w:lineRule="auto"/>
        <w:rPr>
          <w:sz w:val="24"/>
        </w:rPr>
      </w:pPr>
      <w:r>
        <w:rPr>
          <w:rFonts w:hint="eastAsia"/>
          <w:sz w:val="24"/>
        </w:rPr>
        <w:t xml:space="preserve">（5）对不符合阅读方向的数字图像应进行旋转还原。对出现偏斜的图像应进行纠偏处理，以达到视觉上基本不感觉偏斜为准；如需对数字图像进行去污处理，以去除在扫描过程中产生的污点、污线、黑边等影响图像质量的杂质，应遵循展现档案原貌的原则，处理过程中不得去除档案页面原有的纸张褪变斑点、水渍、污点、装订孔等痕迹。</w:t>
      </w:r>
      <w:r/>
    </w:p>
    <w:p>
      <w:pPr>
        <w:ind w:left="-420" w:right="-313" w:firstLine="480"/>
        <w:spacing w:line="360" w:lineRule="auto"/>
        <w:rPr>
          <w:sz w:val="24"/>
        </w:rPr>
      </w:pPr>
      <w:r>
        <w:rPr>
          <w:rFonts w:hint="eastAsia"/>
          <w:sz w:val="24"/>
        </w:rPr>
        <w:t xml:space="preserve">（6）要求扫描图像完整、效果清晰、无缺页、无漏页，页面清晰度与档案原件基本保持一致。</w:t>
      </w:r>
      <w:r/>
    </w:p>
    <w:p>
      <w:pPr>
        <w:ind w:left="-420" w:right="-313" w:firstLine="480"/>
        <w:spacing w:line="360" w:lineRule="auto"/>
        <w:rPr>
          <w:sz w:val="24"/>
        </w:rPr>
      </w:pPr>
      <w:r>
        <w:rPr>
          <w:rFonts w:hint="eastAsia"/>
          <w:sz w:val="24"/>
        </w:rPr>
        <w:t xml:space="preserve">图文质量检查</w:t>
      </w:r>
      <w:r/>
    </w:p>
    <w:p>
      <w:pPr>
        <w:ind w:left="-420" w:right="-313" w:firstLine="480"/>
        <w:spacing w:line="360" w:lineRule="auto"/>
        <w:rPr>
          <w:sz w:val="24"/>
        </w:rPr>
      </w:pPr>
      <w:r>
        <w:rPr>
          <w:rFonts w:hint="eastAsia"/>
          <w:sz w:val="24"/>
        </w:rPr>
        <w:t xml:space="preserve">质检人员对完成著录的档案进行实物清点，确认接收后进入数字化档案质检工序。</w:t>
      </w:r>
      <w:r/>
    </w:p>
    <w:p>
      <w:pPr>
        <w:ind w:left="-420" w:right="-313" w:firstLine="480"/>
        <w:spacing w:line="360" w:lineRule="auto"/>
        <w:rPr>
          <w:sz w:val="24"/>
        </w:rPr>
      </w:pPr>
      <w:r>
        <w:rPr>
          <w:rFonts w:hint="eastAsia"/>
          <w:sz w:val="24"/>
        </w:rPr>
        <w:t xml:space="preserve">（1）将扫描完成的资料逐一核查，去除扫描软件没能自动处理的黑边、纠斜、污点等，记录补扫信息（对漏扫、不合要求的扫描图像重新补扫）。按要求对图文索引完成的档案进行检查，对不符合质量要求的返工处理。主要检查内容有：</w:t>
      </w:r>
      <w:r/>
    </w:p>
    <w:p>
      <w:pPr>
        <w:ind w:left="-420" w:right="-313" w:firstLine="480"/>
        <w:spacing w:line="360" w:lineRule="auto"/>
        <w:rPr>
          <w:sz w:val="24"/>
        </w:rPr>
      </w:pPr>
      <w:r>
        <w:rPr>
          <w:rFonts w:hint="eastAsia"/>
          <w:sz w:val="24"/>
        </w:rPr>
        <w:t xml:space="preserve">著录信息检查：电子档案实行多重索引，能按法院案件的事项（年度、案号、案由、当事人、承办人、归档号等）进行检索查询。</w:t>
      </w:r>
      <w:r/>
    </w:p>
    <w:p>
      <w:pPr>
        <w:ind w:left="-420" w:right="-313" w:firstLine="480"/>
        <w:spacing w:line="360" w:lineRule="auto"/>
        <w:rPr>
          <w:sz w:val="24"/>
        </w:rPr>
      </w:pPr>
      <w:r>
        <w:rPr>
          <w:rFonts w:hint="eastAsia"/>
          <w:sz w:val="24"/>
        </w:rPr>
        <w:t xml:space="preserve">影像质量检查：影像质量的检查就是对影像扫描所生成的影像文件清晰度等质量进行检查，存在问题的予以图像修正优化处理，无法通过图像处理解决的需要重新影像扫描处理。数字图像不完整、无法清晰识别或图像失真度较大时，应重新扫描。</w:t>
      </w:r>
      <w:r/>
    </w:p>
    <w:p>
      <w:pPr>
        <w:ind w:left="-420" w:right="-313" w:firstLine="480"/>
        <w:spacing w:line="360" w:lineRule="auto"/>
        <w:rPr>
          <w:sz w:val="24"/>
        </w:rPr>
      </w:pPr>
      <w:r>
        <w:rPr>
          <w:rFonts w:hint="eastAsia"/>
          <w:sz w:val="24"/>
        </w:rPr>
        <w:t xml:space="preserve">（2）电子档案著录信息准确无误，可按案件的事项进行多重检索查询，影像文件清晰度要与档案纸张原件基本保持一致。</w:t>
      </w:r>
      <w:r/>
    </w:p>
    <w:p>
      <w:pPr>
        <w:ind w:left="-420" w:right="-313" w:firstLine="480"/>
        <w:spacing w:line="360" w:lineRule="auto"/>
        <w:rPr>
          <w:sz w:val="24"/>
        </w:rPr>
      </w:pPr>
      <w:r>
        <w:rPr>
          <w:rFonts w:hint="eastAsia"/>
          <w:sz w:val="24"/>
        </w:rPr>
        <w:t xml:space="preserve">（3）确保纸质档案与电子档案的页数、内容、排序一致，案卷列表、目录录入正确、归类准确，无缺页、漏页，发现不符合图像质量要求时，应重新进行图像处理。</w:t>
      </w:r>
      <w:r/>
    </w:p>
    <w:p>
      <w:pPr>
        <w:ind w:left="-420" w:right="-313" w:firstLine="480"/>
        <w:spacing w:line="360" w:lineRule="auto"/>
        <w:rPr>
          <w:sz w:val="24"/>
        </w:rPr>
      </w:pPr>
      <w:r>
        <w:rPr>
          <w:rFonts w:hint="eastAsia"/>
          <w:sz w:val="24"/>
        </w:rPr>
        <w:t xml:space="preserve">编目著录</w:t>
      </w:r>
      <w:r/>
    </w:p>
    <w:p>
      <w:pPr>
        <w:ind w:left="-420" w:right="-313" w:firstLine="480"/>
        <w:spacing w:line="360" w:lineRule="auto"/>
        <w:rPr>
          <w:sz w:val="24"/>
        </w:rPr>
      </w:pPr>
      <w:r>
        <w:rPr>
          <w:rFonts w:hint="eastAsia"/>
          <w:sz w:val="24"/>
        </w:rPr>
        <w:t xml:space="preserve">诉讼档案须根据最高法院制订的《人民法院计算机信息网络系统建设技术规范》要求将约200至300个字段数据录入到电子档案管理系统中。</w:t>
      </w:r>
      <w:r/>
    </w:p>
    <w:p>
      <w:pPr>
        <w:ind w:left="-420" w:right="-313" w:firstLine="480"/>
        <w:spacing w:line="360" w:lineRule="auto"/>
        <w:rPr>
          <w:sz w:val="24"/>
        </w:rPr>
      </w:pPr>
      <w:r>
        <w:rPr>
          <w:rFonts w:hint="eastAsia"/>
          <w:sz w:val="24"/>
        </w:rPr>
        <w:t xml:space="preserve">数据挂接</w:t>
      </w:r>
      <w:r/>
    </w:p>
    <w:p>
      <w:pPr>
        <w:ind w:left="-420" w:right="-313" w:firstLine="480"/>
        <w:spacing w:line="360" w:lineRule="auto"/>
        <w:rPr>
          <w:sz w:val="24"/>
        </w:rPr>
      </w:pPr>
      <w:r>
        <w:rPr>
          <w:rFonts w:hint="eastAsia"/>
          <w:sz w:val="24"/>
        </w:rPr>
        <w:t xml:space="preserve">以纸质档案目录数据库为依据，将每一份纸质档案文件扫描所得的一个或多个图像存储为一份图像文件，将图像文件存储到相应文件夹时，要认真核查每份图像文件的名称与档案目录数据库中该份文件的案号是否相同，图像文件的页数与档案目录数据库中该份文件的页数是否一致，图像文件的总数与目录数据库中文件的总数是否相同等。通过每一份图像文件的文件名与档案目录数据库中该份文件的案号的一致性和唯一性，建立起一一对应的关联关系，为实现档案目录数据库与图像文件的批量挂接提供条件。</w:t>
      </w:r>
      <w:r/>
    </w:p>
    <w:p>
      <w:pPr>
        <w:ind w:left="-420" w:right="-313" w:firstLine="480"/>
        <w:spacing w:line="360" w:lineRule="auto"/>
        <w:rPr>
          <w:sz w:val="24"/>
        </w:rPr>
      </w:pPr>
      <w:r>
        <w:rPr>
          <w:rFonts w:hint="eastAsia"/>
          <w:sz w:val="24"/>
        </w:rPr>
        <w:t xml:space="preserve">将通过质检的图像与著录信息挂接到法院“一张网”系统时，挂接前需核对系统的全宗号、归档单位、保管期限、属类号、目录号、卷号等内容是否正确；按材料的档号逐卷挂接；挂接前需先做好原数据的备份以及挂接方案，挂接方案通过采购人审核后再进行数据挂接。</w:t>
      </w:r>
      <w:r/>
    </w:p>
    <w:p>
      <w:pPr>
        <w:ind w:left="-420" w:right="-313" w:firstLine="480"/>
        <w:spacing w:line="360" w:lineRule="auto"/>
        <w:rPr>
          <w:sz w:val="24"/>
        </w:rPr>
      </w:pPr>
      <w:r>
        <w:rPr>
          <w:rFonts w:hint="eastAsia"/>
          <w:sz w:val="24"/>
        </w:rPr>
        <w:t xml:space="preserve">挂接要求确保纸质档案与电子档案的页数、内容、排序一致，归类准确，无缺页、漏页，挂接正确；档案数字化成果必须通过完整性、准确性、可用性和安全性检查。</w:t>
      </w:r>
      <w:r/>
    </w:p>
    <w:p>
      <w:pPr>
        <w:ind w:left="-420" w:right="-313" w:firstLine="480"/>
        <w:spacing w:line="360" w:lineRule="auto"/>
        <w:rPr>
          <w:sz w:val="24"/>
        </w:rPr>
      </w:pPr>
      <w:r>
        <w:rPr>
          <w:rFonts w:hint="eastAsia"/>
          <w:sz w:val="24"/>
        </w:rPr>
        <w:t xml:space="preserve">档案质检</w:t>
      </w:r>
      <w:r/>
    </w:p>
    <w:p>
      <w:pPr>
        <w:ind w:left="-420" w:right="-313" w:firstLine="480"/>
        <w:spacing w:line="360" w:lineRule="auto"/>
        <w:rPr>
          <w:sz w:val="24"/>
        </w:rPr>
      </w:pPr>
      <w:r>
        <w:rPr>
          <w:rFonts w:hint="eastAsia"/>
          <w:sz w:val="24"/>
        </w:rPr>
        <w:t xml:space="preserve">根据案号在档案加工系统将纸质档案质检：</w:t>
      </w:r>
      <w:r/>
    </w:p>
    <w:p>
      <w:pPr>
        <w:ind w:left="-420" w:right="-313" w:firstLine="480"/>
        <w:spacing w:line="360" w:lineRule="auto"/>
        <w:rPr>
          <w:sz w:val="24"/>
        </w:rPr>
      </w:pPr>
      <w:r>
        <w:rPr>
          <w:rFonts w:hint="eastAsia"/>
          <w:sz w:val="24"/>
        </w:rPr>
        <w:t xml:space="preserve">（1）对不符合要求的图像进行重新扫描，对漏扫的材料进行补充扫描。</w:t>
      </w:r>
      <w:r/>
    </w:p>
    <w:p>
      <w:pPr>
        <w:ind w:left="-420" w:right="-313" w:firstLine="480"/>
        <w:spacing w:line="360" w:lineRule="auto"/>
        <w:rPr>
          <w:sz w:val="24"/>
        </w:rPr>
      </w:pPr>
      <w:r>
        <w:rPr>
          <w:rFonts w:hint="eastAsia"/>
          <w:sz w:val="24"/>
        </w:rPr>
        <w:t xml:space="preserve">（2）对系统录入错误的信息内容进行更正并补充，根据封面和判决书增加当事人信息、审判结果、归档日期、册数等内容。</w:t>
      </w:r>
      <w:r/>
    </w:p>
    <w:p>
      <w:pPr>
        <w:ind w:left="-420" w:right="-313" w:firstLine="480"/>
        <w:spacing w:line="360" w:lineRule="auto"/>
        <w:rPr>
          <w:sz w:val="24"/>
        </w:rPr>
      </w:pPr>
      <w:r>
        <w:rPr>
          <w:rFonts w:hint="eastAsia"/>
          <w:sz w:val="24"/>
        </w:rPr>
        <w:t xml:space="preserve">（3）检查材料顺序与目录页序是否相符，如有不符修改处理，并打印档案目录。</w:t>
      </w:r>
      <w:r/>
    </w:p>
    <w:p>
      <w:pPr>
        <w:ind w:left="-420" w:right="-313" w:firstLine="480"/>
        <w:spacing w:line="360" w:lineRule="auto"/>
        <w:rPr>
          <w:sz w:val="24"/>
        </w:rPr>
      </w:pPr>
      <w:r>
        <w:rPr>
          <w:rFonts w:hint="eastAsia"/>
          <w:sz w:val="24"/>
        </w:rPr>
        <w:t xml:space="preserve">（4）检查确认无误后将档案电子档上传到档案管理系统。</w:t>
      </w:r>
      <w:r/>
    </w:p>
    <w:p>
      <w:pPr>
        <w:ind w:left="-420" w:right="-313" w:firstLine="480"/>
        <w:spacing w:line="360" w:lineRule="auto"/>
        <w:rPr>
          <w:sz w:val="24"/>
        </w:rPr>
      </w:pPr>
      <w:r>
        <w:rPr>
          <w:rFonts w:hint="eastAsia"/>
          <w:sz w:val="24"/>
        </w:rPr>
        <w:t xml:space="preserve">（5）纸质档案统一打印页码，双面有文字的,正面在右上角编写页码，反面在左上角编写页码，只有单面有文字的，在右上角编写页码。一个案卷一个流水号，页号从“1”开始。</w:t>
      </w:r>
      <w:r/>
    </w:p>
    <w:p>
      <w:pPr>
        <w:ind w:left="-420" w:right="-313" w:firstLine="480"/>
        <w:spacing w:line="360" w:lineRule="auto"/>
        <w:rPr>
          <w:sz w:val="24"/>
        </w:rPr>
      </w:pPr>
      <w:r>
        <w:rPr>
          <w:rFonts w:hint="eastAsia"/>
          <w:sz w:val="24"/>
        </w:rPr>
        <w:t xml:space="preserve">档案装订</w:t>
      </w:r>
      <w:r/>
    </w:p>
    <w:p>
      <w:pPr>
        <w:ind w:left="-420" w:right="-313" w:firstLine="480"/>
        <w:spacing w:line="360" w:lineRule="auto"/>
        <w:rPr>
          <w:sz w:val="24"/>
        </w:rPr>
      </w:pPr>
      <w:r>
        <w:rPr>
          <w:rFonts w:hint="eastAsia"/>
          <w:sz w:val="24"/>
        </w:rPr>
        <w:t xml:space="preserve">（1）对影像扫描完成的纸质档案逐卷清点，把材料按编号叠齐修正后装订，正副卷分开装订；对于影像扫描前已折叠过的大于A4幅面的图纸应按照相关规范重新折叠。最后按照要求对档案以卷为单位进行装订。</w:t>
      </w:r>
      <w:r/>
    </w:p>
    <w:p>
      <w:pPr>
        <w:ind w:left="-420" w:right="-313" w:firstLine="480"/>
        <w:spacing w:line="360" w:lineRule="auto"/>
        <w:rPr>
          <w:sz w:val="24"/>
        </w:rPr>
      </w:pPr>
      <w:r>
        <w:rPr>
          <w:rFonts w:hint="eastAsia"/>
          <w:sz w:val="24"/>
        </w:rPr>
        <w:t xml:space="preserve">（2）将纸张档案装订成册，贴好封条，加盖档案骑缝章，折叠档案盒，根据档案资料利用针式打印机打印档案盒并将案卷装入对应档案盒中。装盒完成后要对装盒工作进行质量检查，确保档案盒打印清晰美观、档案没有漏装、错装及装盒不规范等问题。如打印有不合规范重新打印。</w:t>
      </w:r>
      <w:r/>
    </w:p>
    <w:p>
      <w:pPr>
        <w:ind w:left="-420" w:right="-313" w:firstLine="480"/>
        <w:spacing w:line="360" w:lineRule="auto"/>
        <w:rPr>
          <w:sz w:val="24"/>
        </w:rPr>
      </w:pPr>
      <w:r>
        <w:rPr>
          <w:rFonts w:hint="eastAsia"/>
          <w:sz w:val="24"/>
        </w:rPr>
        <w:t xml:space="preserve">（3）归档验收：将已经装盒的纸质档案和数字化生成的电子档案，移交档案室验收人员进行验收，对于验收过程中发现的问题，及时进行沟通并处理。</w:t>
      </w:r>
      <w:r/>
    </w:p>
    <w:p>
      <w:pPr>
        <w:ind w:left="-420" w:right="-313" w:firstLine="480"/>
        <w:spacing w:line="360" w:lineRule="auto"/>
        <w:rPr>
          <w:sz w:val="24"/>
        </w:rPr>
      </w:pPr>
      <w:r>
        <w:rPr>
          <w:rFonts w:hint="eastAsia"/>
          <w:sz w:val="24"/>
        </w:rPr>
        <w:t xml:space="preserve">档案入库上架</w:t>
      </w:r>
      <w:r/>
    </w:p>
    <w:p>
      <w:pPr>
        <w:ind w:left="-420" w:right="-313" w:firstLine="480"/>
        <w:spacing w:line="360" w:lineRule="auto"/>
        <w:rPr>
          <w:sz w:val="24"/>
        </w:rPr>
      </w:pPr>
      <w:r>
        <w:rPr>
          <w:rFonts w:hint="eastAsia"/>
          <w:sz w:val="24"/>
        </w:rPr>
        <w:t xml:space="preserve">（1）已验收的档案分类装箱打包，运送到法院指定库房。</w:t>
      </w:r>
      <w:r/>
    </w:p>
    <w:p>
      <w:pPr>
        <w:ind w:left="-420" w:right="-313" w:firstLine="480"/>
        <w:spacing w:line="360" w:lineRule="auto"/>
        <w:rPr>
          <w:sz w:val="24"/>
        </w:rPr>
      </w:pPr>
      <w:r>
        <w:rPr>
          <w:rFonts w:hint="eastAsia"/>
          <w:sz w:val="24"/>
        </w:rPr>
        <w:t xml:space="preserve">（2）入库：按类型、年份、归档号顺序入库、上架，档案按档案管理部门要求入库，完成档案上架。</w:t>
      </w:r>
      <w:r/>
    </w:p>
    <w:p>
      <w:pPr>
        <w:ind w:left="-420" w:right="-313" w:firstLine="480"/>
        <w:spacing w:line="360" w:lineRule="auto"/>
        <w:rPr>
          <w:b/>
          <w:bCs/>
          <w:sz w:val="24"/>
        </w:rPr>
      </w:pPr>
      <w:r>
        <w:rPr>
          <w:rFonts w:hint="eastAsia"/>
          <w:b/>
          <w:bCs/>
          <w:sz w:val="24"/>
        </w:rPr>
        <w:t xml:space="preserve">3服务标准和服务质量方案</w:t>
      </w:r>
      <w:r/>
    </w:p>
    <w:p>
      <w:pPr>
        <w:ind w:left="-420" w:right="-313" w:firstLine="480"/>
        <w:spacing w:line="360" w:lineRule="auto"/>
        <w:rPr>
          <w:sz w:val="24"/>
        </w:rPr>
      </w:pPr>
      <w:r>
        <w:rPr>
          <w:rFonts w:hint="eastAsia"/>
          <w:sz w:val="24"/>
        </w:rPr>
        <w:t xml:space="preserve">建立健全连云港法院无纸化集约化配套服务质量和标准，主要内容包括建立配套服务标准和管理体系：</w:t>
      </w:r>
      <w:r/>
    </w:p>
    <w:p>
      <w:pPr>
        <w:ind w:left="-420" w:right="-313" w:firstLine="480"/>
        <w:spacing w:line="360" w:lineRule="auto"/>
        <w:rPr>
          <w:sz w:val="24"/>
        </w:rPr>
      </w:pPr>
      <w:r>
        <w:rPr>
          <w:rFonts w:hint="eastAsia"/>
          <w:sz w:val="24"/>
        </w:rPr>
        <w:t xml:space="preserve">3.1服务标准方案</w:t>
      </w:r>
      <w:r/>
    </w:p>
    <w:p>
      <w:pPr>
        <w:ind w:left="-420" w:right="-313" w:firstLine="480"/>
        <w:spacing w:line="360" w:lineRule="auto"/>
        <w:rPr>
          <w:sz w:val="24"/>
        </w:rPr>
      </w:pPr>
      <w:r>
        <w:rPr>
          <w:rFonts w:hint="eastAsia"/>
          <w:sz w:val="24"/>
        </w:rPr>
        <w:t xml:space="preserve">（1）成交供应商须提供电子卷宗随案同步生成标准。</w:t>
      </w:r>
      <w:r/>
    </w:p>
    <w:p>
      <w:pPr>
        <w:ind w:left="-420" w:right="-313" w:firstLine="480"/>
        <w:spacing w:line="360" w:lineRule="auto"/>
        <w:rPr>
          <w:sz w:val="24"/>
        </w:rPr>
      </w:pPr>
      <w:r>
        <w:rPr>
          <w:rFonts w:hint="eastAsia"/>
          <w:sz w:val="24"/>
        </w:rPr>
        <w:t xml:space="preserve">（2）成交供应商须提供适用于连云港地区法院的精细化编目规则。</w:t>
      </w:r>
      <w:r/>
    </w:p>
    <w:p>
      <w:pPr>
        <w:ind w:left="-420" w:right="-313" w:firstLine="480"/>
        <w:spacing w:line="360" w:lineRule="auto"/>
        <w:rPr>
          <w:sz w:val="24"/>
        </w:rPr>
      </w:pPr>
      <w:r>
        <w:rPr>
          <w:rFonts w:hint="eastAsia"/>
          <w:sz w:val="24"/>
        </w:rPr>
        <w:t xml:space="preserve">（3）成交供应商须提供案件归档卷宗排序标准。</w:t>
      </w:r>
      <w:r/>
    </w:p>
    <w:p>
      <w:pPr>
        <w:ind w:left="-420" w:right="-313" w:firstLine="480"/>
        <w:spacing w:line="360" w:lineRule="auto"/>
        <w:rPr>
          <w:sz w:val="24"/>
        </w:rPr>
      </w:pPr>
      <w:r>
        <w:rPr>
          <w:rFonts w:hint="eastAsia"/>
          <w:sz w:val="24"/>
        </w:rPr>
        <w:t xml:space="preserve">3.2服务质量</w:t>
      </w:r>
      <w:r/>
    </w:p>
    <w:p>
      <w:pPr>
        <w:ind w:left="-420" w:right="-313" w:firstLine="480"/>
        <w:spacing w:line="360" w:lineRule="auto"/>
        <w:rPr>
          <w:sz w:val="24"/>
        </w:rPr>
      </w:pPr>
      <w:r>
        <w:rPr>
          <w:rFonts w:hint="eastAsia"/>
          <w:sz w:val="24"/>
        </w:rPr>
        <w:t xml:space="preserve">成交供应商须提供为满足本次项目全流程服务可量化绩效考核体系方案。为充分激发员工积极性，绩效考核体系须包括客观指标和主观指标，并提供相对应的数据监管方案。</w:t>
      </w:r>
      <w:r/>
    </w:p>
    <w:p>
      <w:pPr>
        <w:ind w:left="-420" w:right="-313" w:firstLine="480"/>
        <w:spacing w:line="360" w:lineRule="auto"/>
        <w:rPr>
          <w:sz w:val="24"/>
        </w:rPr>
      </w:pPr>
      <w:r>
        <w:rPr>
          <w:rFonts w:hint="eastAsia"/>
          <w:sz w:val="24"/>
        </w:rPr>
        <w:t xml:space="preserve">（1）成交供应商须提供全流程服务绩效考核体系。</w:t>
      </w:r>
      <w:r/>
    </w:p>
    <w:p>
      <w:pPr>
        <w:ind w:left="-420" w:right="-313" w:firstLine="480"/>
        <w:spacing w:line="360" w:lineRule="auto"/>
        <w:rPr>
          <w:sz w:val="24"/>
        </w:rPr>
      </w:pPr>
      <w:r>
        <w:rPr>
          <w:rFonts w:hint="eastAsia"/>
          <w:sz w:val="24"/>
        </w:rPr>
        <w:t xml:space="preserve">（2）成交供应商须提供集中编目绩效管理办法；</w:t>
      </w:r>
      <w:r/>
    </w:p>
    <w:p>
      <w:pPr>
        <w:ind w:left="-420" w:right="-313" w:firstLine="480"/>
        <w:spacing w:line="360" w:lineRule="auto"/>
        <w:rPr>
          <w:sz w:val="24"/>
        </w:rPr>
      </w:pPr>
      <w:r>
        <w:rPr>
          <w:rFonts w:hint="eastAsia"/>
          <w:sz w:val="24"/>
        </w:rPr>
        <w:t xml:space="preserve">（3）成交供应商须提供服务数据监管、统计与上报方案。</w:t>
      </w:r>
      <w:r/>
    </w:p>
    <w:p>
      <w:pPr>
        <w:ind w:left="-420" w:right="-313" w:firstLine="480"/>
        <w:spacing w:line="360" w:lineRule="auto"/>
        <w:rPr>
          <w:b/>
          <w:bCs/>
          <w:sz w:val="24"/>
        </w:rPr>
      </w:pPr>
      <w:r>
        <w:rPr>
          <w:rFonts w:hint="eastAsia"/>
          <w:b/>
          <w:bCs/>
          <w:sz w:val="24"/>
        </w:rPr>
        <w:t xml:space="preserve">4项目组织要求</w:t>
      </w:r>
      <w:r/>
    </w:p>
    <w:p>
      <w:pPr>
        <w:ind w:left="-420" w:right="-313" w:firstLine="480"/>
        <w:spacing w:line="360" w:lineRule="auto"/>
        <w:rPr>
          <w:sz w:val="24"/>
        </w:rPr>
      </w:pPr>
      <w:r>
        <w:rPr>
          <w:rFonts w:hint="eastAsia"/>
          <w:sz w:val="24"/>
        </w:rPr>
        <w:t xml:space="preserve">为顺利完成项目的需求分析、流程设计和部署实施等工作，必须加强项目的组织和管理。成交供应商必须组织稳定的、经验丰富的项目团队来完成项目的设计和实施工作。要求成交供应商要制订本项目的项目实施的人力安排和组织保证。</w:t>
      </w:r>
      <w:r/>
    </w:p>
    <w:p>
      <w:pPr>
        <w:ind w:left="-420" w:right="-313" w:firstLine="480"/>
        <w:spacing w:line="360" w:lineRule="auto"/>
        <w:rPr>
          <w:i/>
          <w:iCs/>
          <w:sz w:val="24"/>
          <w:u w:val="single"/>
        </w:rPr>
      </w:pPr>
      <w:r>
        <w:rPr>
          <w:rFonts w:hint="eastAsia"/>
          <w:i/>
          <w:iCs/>
          <w:sz w:val="24"/>
          <w:u w:val="single"/>
        </w:rPr>
        <w:t xml:space="preserve">（1）项目组成员不少于22人且必须包括项目管理岗、诉讼辅助岗、数据加工（集中编目）岗、无纸化辅助岗、档案数字化加工岗、技术支持等岗位，现场人员必须服从法院管理，如遇年中或者年终案件量高峰期，供应商需增派人手配合院方处理积压案件。</w:t>
      </w:r>
      <w:r/>
    </w:p>
    <w:p>
      <w:pPr>
        <w:ind w:left="-420" w:right="-313" w:firstLine="480"/>
        <w:spacing w:line="360" w:lineRule="auto"/>
        <w:rPr>
          <w:sz w:val="24"/>
        </w:rPr>
      </w:pPr>
      <w:r>
        <w:rPr>
          <w:rFonts w:hint="eastAsia"/>
          <w:sz w:val="24"/>
        </w:rPr>
        <w:t xml:space="preserve">（2）本项目的项目经理应具有丰富的无纸化集约化司法辅助服务项目管理经验，胜任工作分派、进度掌控及质量监管等管理工作，按要求向法院提供数据报表并分析数据能力。如项目实施过程中法院发现项目经理不能胜任相应工作，有权要求更换，成交供应商应按法院要求及时更换项目经理且资质不得低于原要求；</w:t>
      </w:r>
      <w:r/>
    </w:p>
    <w:p>
      <w:pPr>
        <w:ind w:left="-420" w:right="-313" w:firstLine="480"/>
        <w:spacing w:line="360" w:lineRule="auto"/>
        <w:rPr>
          <w:sz w:val="24"/>
        </w:rPr>
      </w:pPr>
      <w:r>
        <w:rPr>
          <w:rFonts w:hint="eastAsia"/>
          <w:sz w:val="24"/>
        </w:rPr>
        <w:t xml:space="preserve">（3）本项目的项目团队中至少需包含一名线上技术支持工程师。线上技术支持工程师在采购人建立的微信群等沟通工具中实时进行答疑和相关故障排除。</w:t>
      </w:r>
      <w:r/>
    </w:p>
    <w:p>
      <w:pPr>
        <w:ind w:left="-420" w:right="-313" w:firstLine="480"/>
        <w:spacing w:line="360" w:lineRule="auto"/>
        <w:rPr>
          <w:sz w:val="24"/>
        </w:rPr>
      </w:pPr>
      <w:r>
        <w:rPr>
          <w:rFonts w:hint="eastAsia"/>
          <w:sz w:val="24"/>
        </w:rPr>
        <w:t xml:space="preserve">（4）本项目拟派团队人员在上岗前须具备专业技能培训经历；至少具备大专以上学历，服务态度端正、作风优良，熟悉法院中需要服务岗位的业务流程，熟练掌握电脑等办公设备，遵守法院的规章制度和保密制度。</w:t>
      </w:r>
      <w:r/>
    </w:p>
    <w:p>
      <w:pPr>
        <w:ind w:left="-420" w:right="-313" w:firstLine="480"/>
        <w:spacing w:line="360" w:lineRule="auto"/>
        <w:rPr>
          <w:sz w:val="24"/>
        </w:rPr>
      </w:pPr>
      <w:r>
        <w:rPr>
          <w:rFonts w:hint="eastAsia"/>
          <w:sz w:val="24"/>
        </w:rPr>
        <w:t xml:space="preserve">（5）采购人为成交供应商提供办公场地、办公桌椅、中间库房，强弱电、门禁、监控接入以及耗材（硒鼓、碳粉、普通A4纸、卷皮、卷盒）。</w:t>
      </w:r>
      <w:r/>
    </w:p>
    <w:p>
      <w:pPr>
        <w:ind w:left="-420" w:right="-313" w:firstLine="480"/>
        <w:spacing w:line="360" w:lineRule="auto"/>
        <w:rPr>
          <w:i/>
          <w:iCs/>
          <w:sz w:val="24"/>
          <w:u w:val="single"/>
        </w:rPr>
      </w:pPr>
      <w:r>
        <w:rPr>
          <w:rFonts w:hint="eastAsia"/>
          <w:sz w:val="24"/>
        </w:rPr>
        <w:t xml:space="preserve">（6）</w:t>
      </w:r>
      <w:r>
        <w:rPr>
          <w:rFonts w:hint="eastAsia"/>
          <w:i/>
          <w:iCs/>
          <w:sz w:val="24"/>
          <w:u w:val="single"/>
        </w:rPr>
        <w:t xml:space="preserve">其他与项目相关的软件、硬件均由中标供应商自行提供。具体数量由中标供应商根据项目工作量及工作进度要求自行配置，达到法院工作要求。</w:t>
      </w:r>
      <w:r/>
    </w:p>
    <w:p>
      <w:pPr>
        <w:ind w:left="-420" w:right="-313" w:firstLine="480"/>
        <w:spacing w:line="360" w:lineRule="auto"/>
        <w:rPr>
          <w:i/>
          <w:iCs/>
          <w:sz w:val="24"/>
          <w:u w:val="single"/>
        </w:rPr>
      </w:pPr>
      <w:r>
        <w:rPr>
          <w:rFonts w:hint="eastAsia"/>
          <w:sz w:val="24"/>
        </w:rPr>
        <w:t xml:space="preserve">（7）</w:t>
      </w:r>
      <w:r>
        <w:rPr>
          <w:rFonts w:hint="eastAsia"/>
          <w:i/>
          <w:iCs/>
          <w:sz w:val="24"/>
          <w:u w:val="single"/>
        </w:rPr>
        <w:t xml:space="preserve">供应商应严格遵守网络安全管理规定，每季度开展一次全员网络安全教育。项目组成员在服务期内导致网络安全事件的，发生一起对成交供应商处以5万元罚金，并要求涉事项目组成员调离中院岗位。服务期间内发生第二起网络安全事件的，对成交供应商处以10万元罚金，并终止服务合同。</w:t>
      </w:r>
      <w:r/>
    </w:p>
    <w:p>
      <w:pPr>
        <w:ind w:left="-420" w:right="-313" w:firstLine="480"/>
        <w:spacing w:line="360" w:lineRule="auto"/>
        <w:rPr>
          <w:b/>
          <w:bCs/>
          <w:sz w:val="24"/>
        </w:rPr>
      </w:pPr>
      <w:r>
        <w:rPr>
          <w:rFonts w:hint="eastAsia"/>
          <w:b/>
          <w:bCs/>
          <w:sz w:val="24"/>
        </w:rPr>
        <w:t xml:space="preserve">5服务人员要求</w:t>
      </w:r>
      <w:r/>
    </w:p>
    <w:p>
      <w:pPr>
        <w:ind w:left="-420" w:right="-313" w:firstLine="480"/>
        <w:spacing w:line="360" w:lineRule="auto"/>
        <w:rPr>
          <w:sz w:val="24"/>
        </w:rPr>
      </w:pPr>
      <w:r>
        <w:rPr>
          <w:rFonts w:hint="eastAsia"/>
          <w:sz w:val="24"/>
        </w:rPr>
        <w:t xml:space="preserve">5.1现场服务人员</w:t>
      </w:r>
      <w:r/>
    </w:p>
    <w:p>
      <w:pPr>
        <w:ind w:left="-420" w:right="-313" w:firstLine="480"/>
        <w:spacing w:line="360" w:lineRule="auto"/>
        <w:rPr>
          <w:sz w:val="24"/>
        </w:rPr>
      </w:pPr>
      <w:r>
        <w:rPr>
          <w:rFonts w:hint="eastAsia"/>
          <w:sz w:val="24"/>
        </w:rPr>
        <w:t xml:space="preserve">（1）坚持四项基本原则，有良好的政治素质，遵纪守法，作风正派，品行端正，无违法犯罪记录，热爱法院工作；</w:t>
      </w:r>
      <w:r/>
    </w:p>
    <w:p>
      <w:pPr>
        <w:ind w:left="-420" w:right="-313" w:firstLine="480"/>
        <w:spacing w:line="360" w:lineRule="auto"/>
        <w:rPr>
          <w:sz w:val="24"/>
        </w:rPr>
      </w:pPr>
      <w:r>
        <w:rPr>
          <w:rFonts w:hint="eastAsia"/>
          <w:sz w:val="24"/>
        </w:rPr>
        <w:t xml:space="preserve">（2）大专及以上学历；</w:t>
      </w:r>
      <w:r/>
    </w:p>
    <w:p>
      <w:pPr>
        <w:ind w:left="-420" w:right="-313" w:firstLine="480"/>
        <w:spacing w:line="360" w:lineRule="auto"/>
        <w:rPr>
          <w:sz w:val="24"/>
        </w:rPr>
      </w:pPr>
      <w:r>
        <w:rPr>
          <w:rFonts w:hint="eastAsia"/>
          <w:sz w:val="24"/>
        </w:rPr>
        <w:t xml:space="preserve">（3）具有正常履行职责的身体条件和工作能力，工作责任感强，能吃苦耐劳，工作细致，能承受较强工作压力，有良好的沟通能力和团队合作精神；</w:t>
      </w:r>
      <w:r/>
    </w:p>
    <w:p>
      <w:pPr>
        <w:ind w:left="-420" w:right="-313" w:firstLine="480"/>
        <w:spacing w:line="360" w:lineRule="auto"/>
        <w:rPr>
          <w:sz w:val="24"/>
        </w:rPr>
      </w:pPr>
      <w:r>
        <w:rPr>
          <w:rFonts w:hint="eastAsia"/>
          <w:sz w:val="24"/>
        </w:rPr>
        <w:t xml:space="preserve">（4）身体健康，能胜任审判执行事务性岗位的工作，年龄在35周岁以下；</w:t>
      </w:r>
      <w:r/>
    </w:p>
    <w:p>
      <w:pPr>
        <w:ind w:left="-420" w:right="-313" w:firstLine="480"/>
        <w:spacing w:line="360" w:lineRule="auto"/>
        <w:rPr>
          <w:sz w:val="24"/>
        </w:rPr>
      </w:pPr>
      <w:r>
        <w:rPr>
          <w:rFonts w:hint="eastAsia"/>
          <w:sz w:val="24"/>
        </w:rPr>
        <w:t xml:space="preserve">（5）能熟练操作计算机，会使用常用办公软件（如:Word、Excel），快速进行文字输入工作；</w:t>
      </w:r>
      <w:r/>
    </w:p>
    <w:p>
      <w:pPr>
        <w:ind w:left="-420" w:right="-313" w:firstLine="480"/>
        <w:spacing w:line="360" w:lineRule="auto"/>
        <w:rPr>
          <w:sz w:val="24"/>
        </w:rPr>
      </w:pPr>
      <w:r>
        <w:rPr>
          <w:rFonts w:hint="eastAsia"/>
          <w:sz w:val="24"/>
        </w:rPr>
        <w:t xml:space="preserve">（6）遵守人民法院日常管理制度及工作规范。</w:t>
      </w:r>
      <w:r/>
    </w:p>
    <w:p>
      <w:pPr>
        <w:ind w:left="-420" w:right="-313" w:firstLine="480"/>
        <w:spacing w:line="360" w:lineRule="auto"/>
        <w:rPr>
          <w:sz w:val="24"/>
        </w:rPr>
      </w:pPr>
      <w:r>
        <w:rPr>
          <w:rFonts w:hint="eastAsia"/>
          <w:sz w:val="24"/>
        </w:rPr>
        <w:t xml:space="preserve">5.2下列人员不得担任本项目服务人员</w:t>
      </w:r>
      <w:r/>
    </w:p>
    <w:p>
      <w:pPr>
        <w:ind w:left="-420" w:right="-313" w:firstLine="480"/>
        <w:spacing w:line="360" w:lineRule="auto"/>
        <w:rPr>
          <w:sz w:val="24"/>
        </w:rPr>
      </w:pPr>
      <w:r>
        <w:rPr>
          <w:rFonts w:hint="eastAsia"/>
          <w:sz w:val="24"/>
        </w:rPr>
        <w:t xml:space="preserve">（1）因犯罪受过刑事处罚或被列入失信被执行人的；</w:t>
      </w:r>
      <w:r/>
    </w:p>
    <w:p>
      <w:pPr>
        <w:ind w:left="-420" w:right="-313" w:firstLine="480"/>
        <w:spacing w:line="360" w:lineRule="auto"/>
        <w:rPr>
          <w:sz w:val="24"/>
        </w:rPr>
      </w:pPr>
      <w:r>
        <w:rPr>
          <w:rFonts w:hint="eastAsia"/>
          <w:sz w:val="24"/>
        </w:rPr>
        <w:t xml:space="preserve">（2）曾被开除公职或辞退的；</w:t>
      </w:r>
      <w:r/>
    </w:p>
    <w:p>
      <w:pPr>
        <w:ind w:left="-420" w:right="-313" w:firstLine="480"/>
        <w:spacing w:line="360" w:lineRule="auto"/>
        <w:rPr>
          <w:sz w:val="24"/>
        </w:rPr>
      </w:pPr>
      <w:r>
        <w:rPr>
          <w:rFonts w:hint="eastAsia"/>
          <w:sz w:val="24"/>
        </w:rPr>
        <w:t xml:space="preserve">（3）涉嫌违法违纪正在接受审查的。</w:t>
      </w:r>
      <w:r/>
    </w:p>
    <w:p>
      <w:pPr>
        <w:ind w:left="-420" w:right="-313" w:firstLine="480"/>
        <w:spacing w:line="360" w:lineRule="auto"/>
        <w:rPr>
          <w:sz w:val="24"/>
        </w:rPr>
      </w:pPr>
      <w:r>
        <w:rPr>
          <w:rFonts w:hint="eastAsia"/>
          <w:sz w:val="24"/>
        </w:rPr>
        <w:t xml:space="preserve">五、技术服务、培训等</w:t>
      </w:r>
      <w:r/>
    </w:p>
    <w:p>
      <w:pPr>
        <w:ind w:left="-420" w:right="-313" w:firstLine="480"/>
        <w:spacing w:line="360" w:lineRule="auto"/>
        <w:rPr>
          <w:sz w:val="24"/>
        </w:rPr>
      </w:pPr>
      <w:r>
        <w:rPr>
          <w:rFonts w:hint="eastAsia"/>
          <w:sz w:val="24"/>
        </w:rPr>
        <w:t xml:space="preserve">（1）工作时间</w:t>
      </w:r>
      <w:r/>
    </w:p>
    <w:p>
      <w:pPr>
        <w:ind w:left="-420" w:right="-313" w:firstLine="480"/>
        <w:spacing w:line="360" w:lineRule="auto"/>
        <w:rPr>
          <w:sz w:val="24"/>
        </w:rPr>
      </w:pPr>
      <w:r>
        <w:rPr>
          <w:rFonts w:hint="eastAsia"/>
          <w:sz w:val="24"/>
        </w:rPr>
        <w:t xml:space="preserve">国家法定工作日和法院统一要求加班的节假日，上午8:30-12：00，下午：13:30-18:00。成交供应商应严格执行考勤制度，做好考勤登记，确保员工准时上班。</w:t>
      </w:r>
      <w:r/>
    </w:p>
    <w:p>
      <w:pPr>
        <w:ind w:left="-420" w:right="-313" w:firstLine="480"/>
        <w:spacing w:line="360" w:lineRule="auto"/>
        <w:rPr>
          <w:sz w:val="24"/>
        </w:rPr>
      </w:pPr>
      <w:r>
        <w:rPr>
          <w:rFonts w:hint="eastAsia"/>
          <w:sz w:val="24"/>
        </w:rPr>
        <w:t xml:space="preserve">（2）技术服务</w:t>
      </w:r>
      <w:r/>
    </w:p>
    <w:p>
      <w:pPr>
        <w:ind w:left="-420" w:right="-313" w:firstLine="480"/>
        <w:spacing w:line="360" w:lineRule="auto"/>
        <w:rPr>
          <w:sz w:val="24"/>
        </w:rPr>
      </w:pPr>
      <w:r>
        <w:rPr>
          <w:rFonts w:hint="eastAsia"/>
          <w:sz w:val="24"/>
        </w:rPr>
        <w:t xml:space="preserve">工作时间成交供应商须提供技术工程师现场或远程解答采购人关于全流程集约化的业务和技术问题。另外提供每天24小时的不间断技术支持服务，为采购人提供电话、传真、视频、现场等多种方式技术支持服务，全方位响应需求。</w:t>
      </w:r>
      <w:r/>
    </w:p>
    <w:p>
      <w:pPr>
        <w:ind w:left="-420" w:right="-313" w:firstLine="480"/>
        <w:spacing w:line="360" w:lineRule="auto"/>
        <w:rPr>
          <w:sz w:val="24"/>
        </w:rPr>
      </w:pPr>
      <w:r>
        <w:rPr>
          <w:rFonts w:hint="eastAsia"/>
          <w:sz w:val="24"/>
        </w:rPr>
        <w:t xml:space="preserve">（3）培训</w:t>
      </w:r>
      <w:r/>
    </w:p>
    <w:p>
      <w:pPr>
        <w:ind w:left="-420" w:right="-313" w:firstLine="480"/>
        <w:spacing w:line="360" w:lineRule="auto"/>
        <w:rPr>
          <w:sz w:val="24"/>
        </w:rPr>
      </w:pPr>
      <w:r>
        <w:rPr>
          <w:rFonts w:hint="eastAsia"/>
          <w:sz w:val="24"/>
        </w:rPr>
        <w:t xml:space="preserve">成交供应商应制定全流程各环节服务标准培训内容，负责多轮次对采购人工作人员和本项目实施人员进行相关培训，培训内容包括但不限于无纸化集约化办案理解、纸质卷宗流转机制、辅助事项管理系统和文书平台等，确保项目实施顺利和项目实施成效。</w:t>
      </w:r>
      <w:r/>
    </w:p>
    <w:p>
      <w:pPr>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四、服务期限</w:t>
      </w:r>
      <w:r/>
    </w:p>
    <w:p>
      <w:pPr>
        <w:ind w:firstLine="480"/>
        <w:spacing w:line="360" w:lineRule="auto"/>
        <w:rPr>
          <w:i/>
          <w:iCs/>
          <w:sz w:val="24"/>
          <w:u w:val="single"/>
        </w:rPr>
      </w:pPr>
      <w:r>
        <w:rPr>
          <w:rFonts w:hint="eastAsia"/>
          <w:i/>
          <w:iCs/>
          <w:sz w:val="24"/>
          <w:u w:val="single"/>
        </w:rPr>
        <w:t xml:space="preserve">1、服务期限：2026年1月1日至12月31日，为期1年。（具体时间，以合同签订时间为准）</w:t>
      </w:r>
      <w:r/>
    </w:p>
    <w:p>
      <w:pPr>
        <w:ind w:firstLine="480"/>
        <w:spacing w:line="360" w:lineRule="auto"/>
        <w:rPr>
          <w:i/>
          <w:iCs/>
          <w:sz w:val="24"/>
          <w:u w:val="single"/>
        </w:rPr>
      </w:pPr>
      <w:r>
        <w:rPr>
          <w:rFonts w:hint="eastAsia"/>
          <w:i/>
          <w:iCs/>
          <w:sz w:val="24"/>
        </w:rPr>
        <w:t xml:space="preserve">2、</w:t>
      </w:r>
      <w:r>
        <w:rPr>
          <w:rFonts w:hint="eastAsia"/>
          <w:i/>
          <w:iCs/>
          <w:sz w:val="24"/>
          <w:u w:val="single"/>
        </w:rPr>
        <w:t xml:space="preserve">本项目要求成交供应商于合同签订后5个工作日内完成相关软、硬件系统调试、全流程业务梳理及全面开展工作。</w:t>
      </w:r>
      <w:r/>
    </w:p>
    <w:p>
      <w:pPr>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五、服务标准</w:t>
      </w:r>
      <w:r/>
    </w:p>
    <w:p>
      <w:pPr>
        <w:ind w:left="-420" w:right="-313" w:firstLine="480"/>
        <w:spacing w:line="360" w:lineRule="auto"/>
        <w:rPr>
          <w:b/>
          <w:bCs/>
          <w:sz w:val="24"/>
        </w:rPr>
      </w:pPr>
      <w:r>
        <w:rPr>
          <w:rFonts w:hint="eastAsia"/>
          <w:b/>
          <w:bCs/>
          <w:sz w:val="24"/>
        </w:rPr>
        <w:t xml:space="preserve">1保密要求</w:t>
      </w:r>
      <w:r/>
    </w:p>
    <w:p>
      <w:pPr>
        <w:ind w:left="-420" w:right="-313" w:firstLine="480"/>
        <w:spacing w:line="360" w:lineRule="auto"/>
        <w:rPr>
          <w:sz w:val="24"/>
        </w:rPr>
      </w:pPr>
      <w:r>
        <w:rPr>
          <w:rFonts w:hint="eastAsia"/>
          <w:sz w:val="24"/>
        </w:rPr>
        <w:t xml:space="preserve">（1）成交供应商应严格遵守国家相关的保密法律规定，无条件遵守《保密协议》（由采购人提供，双方另行签订）和法院的有关规定。</w:t>
      </w:r>
      <w:r/>
    </w:p>
    <w:p>
      <w:pPr>
        <w:ind w:left="-420" w:right="-313" w:firstLine="480"/>
        <w:spacing w:line="360" w:lineRule="auto"/>
        <w:rPr>
          <w:sz w:val="24"/>
        </w:rPr>
      </w:pPr>
      <w:r>
        <w:rPr>
          <w:rFonts w:hint="eastAsia"/>
          <w:sz w:val="24"/>
        </w:rPr>
        <w:t xml:space="preserve">（2）服务工作必须在法院指定的场所内进行，确保场所正常秩序和安全。不得遗失、损坏卷宗，如有违法行为或违反相关规定，将依法或依据约定追究相应的责任。</w:t>
      </w:r>
      <w:r/>
    </w:p>
    <w:p>
      <w:pPr>
        <w:ind w:left="-420" w:right="-313" w:firstLine="480"/>
        <w:spacing w:line="360" w:lineRule="auto"/>
        <w:rPr>
          <w:sz w:val="24"/>
        </w:rPr>
      </w:pPr>
      <w:r>
        <w:rPr>
          <w:rFonts w:hint="eastAsia"/>
          <w:sz w:val="24"/>
        </w:rPr>
        <w:t xml:space="preserve">（3）项目实施过程中，成交供应商如需更换、增加工作人员，必须提前一周向法院提供拟加入人员的资料，取得法院签字同意后方可更换或者增加人手。对离开本项目实施岗位的人员，成交供应商需在人员离岗后一周内，在法院保存的相关工作人员的备案表格中标注离岗日期。</w:t>
      </w:r>
      <w:r/>
    </w:p>
    <w:p>
      <w:pPr>
        <w:ind w:left="-420" w:right="-313" w:firstLine="480"/>
        <w:spacing w:line="360" w:lineRule="auto"/>
        <w:rPr>
          <w:sz w:val="24"/>
        </w:rPr>
      </w:pPr>
      <w:r>
        <w:rPr>
          <w:rFonts w:hint="eastAsia"/>
          <w:sz w:val="24"/>
        </w:rPr>
        <w:t xml:space="preserve">（4）除钥匙及眼镜等外，成交供应商工作人员未经法院同意，不得将手袋、提包、钱包、磁盘（含 U 盘、软盘、硬盘等）、刻录光盘、手机、MP3、MP4、报刊、纸张及其他随身物品带入工作室，也不得将工作室的物品擅自带出工作室外。</w:t>
      </w:r>
      <w:r/>
    </w:p>
    <w:p>
      <w:pPr>
        <w:ind w:left="-420" w:right="-313" w:firstLine="480"/>
        <w:spacing w:line="360" w:lineRule="auto"/>
        <w:rPr>
          <w:sz w:val="24"/>
        </w:rPr>
      </w:pPr>
      <w:r>
        <w:rPr>
          <w:rFonts w:hint="eastAsia"/>
          <w:sz w:val="24"/>
        </w:rPr>
        <w:t xml:space="preserve">（5）未经法院批准，成交供应商不得以任何形式复制离线的卷宗图像和卷宗目录数据。</w:t>
      </w:r>
      <w:r/>
    </w:p>
    <w:p>
      <w:pPr>
        <w:ind w:left="-420" w:right="-313" w:firstLine="480"/>
        <w:spacing w:line="360" w:lineRule="auto"/>
        <w:rPr>
          <w:sz w:val="24"/>
        </w:rPr>
      </w:pPr>
      <w:r>
        <w:rPr>
          <w:rFonts w:hint="eastAsia"/>
          <w:sz w:val="24"/>
        </w:rPr>
        <w:t xml:space="preserve">（6）成交供应商工作人员剔除同一案卷内的重复文件必须经法院有关人员审核同意方可实施。</w:t>
      </w:r>
      <w:r/>
    </w:p>
    <w:p>
      <w:pPr>
        <w:ind w:left="-420" w:right="-313" w:firstLine="480"/>
        <w:spacing w:line="360" w:lineRule="auto"/>
        <w:rPr>
          <w:sz w:val="24"/>
        </w:rPr>
      </w:pPr>
      <w:r>
        <w:rPr>
          <w:rFonts w:hint="eastAsia"/>
          <w:sz w:val="24"/>
        </w:rPr>
        <w:t xml:space="preserve">（7）卷宗工作室内的废纸必须集中放置，并定期运送至法院指定位置进行销毁。</w:t>
      </w:r>
      <w:r/>
    </w:p>
    <w:p>
      <w:pPr>
        <w:ind w:left="-420" w:right="-313" w:firstLine="480"/>
        <w:spacing w:line="360" w:lineRule="auto"/>
        <w:rPr>
          <w:sz w:val="24"/>
        </w:rPr>
      </w:pPr>
      <w:r>
        <w:rPr>
          <w:rFonts w:hint="eastAsia"/>
          <w:sz w:val="24"/>
        </w:rPr>
        <w:t xml:space="preserve">（8）成交供应商工作人员不得以任何方式非法向外人泄露档案所涉及的审判秘密、工作秘密及其他不宜公开的信息，否则按国家有关规定处理，情节严重的要承担相应的刑事责任。</w:t>
      </w:r>
      <w:r/>
    </w:p>
    <w:p>
      <w:pPr>
        <w:ind w:left="-420" w:right="-313" w:firstLine="480"/>
        <w:spacing w:line="360" w:lineRule="auto"/>
        <w:rPr>
          <w:sz w:val="24"/>
        </w:rPr>
      </w:pPr>
      <w:r>
        <w:rPr>
          <w:rFonts w:hint="eastAsia"/>
          <w:sz w:val="24"/>
        </w:rPr>
        <w:t xml:space="preserve">（9）成交供应商应对本项目所有产生的电子化数据的完整性和安全性负责，全面做好电子化数据的备份（至少有一份以上的电子化数据备份），确保数据的安全。</w:t>
      </w:r>
      <w:r/>
    </w:p>
    <w:p>
      <w:pPr>
        <w:ind w:left="-420" w:right="-313" w:firstLine="480"/>
        <w:spacing w:line="360" w:lineRule="auto"/>
        <w:rPr>
          <w:b/>
          <w:bCs/>
          <w:sz w:val="24"/>
        </w:rPr>
      </w:pPr>
      <w:r>
        <w:rPr>
          <w:rFonts w:hint="eastAsia"/>
          <w:b/>
          <w:bCs/>
          <w:sz w:val="24"/>
        </w:rPr>
        <w:t xml:space="preserve">2网络安全要求</w:t>
      </w:r>
      <w:r/>
    </w:p>
    <w:p>
      <w:pPr>
        <w:ind w:left="-420" w:right="-313" w:firstLine="480"/>
        <w:spacing w:line="360" w:lineRule="auto"/>
        <w:rPr>
          <w:sz w:val="24"/>
        </w:rPr>
      </w:pPr>
      <w:r>
        <w:rPr>
          <w:rFonts w:hint="eastAsia"/>
          <w:sz w:val="24"/>
        </w:rPr>
        <w:t xml:space="preserve">成交供应商应严格遵守网络安全管理规定，每季度开展一次全员网络安全教育。项目组成员在服务期内导致网络安全事件的，发生一起对成交供应商处以5万元罚金，并要求涉事项目组成员调离中院岗位。服务期间内发生第二起网络安全事件的，对成交供应商处以10万元罚金，并终止服务合同。</w:t>
      </w:r>
      <w:r/>
    </w:p>
    <w:p>
      <w:pPr>
        <w:ind w:left="-420" w:right="-313" w:firstLine="480"/>
        <w:spacing w:line="360" w:lineRule="auto"/>
        <w:rPr>
          <w:b/>
          <w:bCs/>
          <w:sz w:val="24"/>
        </w:rPr>
      </w:pPr>
      <w:r>
        <w:rPr>
          <w:rFonts w:hint="eastAsia"/>
          <w:b/>
          <w:bCs/>
          <w:sz w:val="24"/>
        </w:rPr>
        <w:t xml:space="preserve">3其他要求</w:t>
      </w:r>
      <w:r/>
    </w:p>
    <w:p>
      <w:pPr>
        <w:ind w:left="-420" w:right="-313" w:firstLine="480"/>
        <w:spacing w:line="360" w:lineRule="auto"/>
        <w:rPr>
          <w:sz w:val="24"/>
        </w:rPr>
      </w:pPr>
      <w:r>
        <w:rPr>
          <w:rFonts w:hint="eastAsia"/>
          <w:sz w:val="24"/>
        </w:rPr>
        <w:t xml:space="preserve">（1）为确保连云港中院无纸化办案成效，供应商需着力推进贯穿立案，送达，接待，调查，询问，调解，庭审，合议，裁判，结案，归档等环节的全流程、全要素无纸化办案配套服务。服务期间供应商提供的相关配套服务软件需与最高院“一张网”核心业务系统进行无缝对接，确保数据准确性及一致性。</w:t>
      </w:r>
      <w:r/>
    </w:p>
    <w:p>
      <w:pPr>
        <w:ind w:left="-420" w:right="-313" w:firstLine="480"/>
        <w:spacing w:line="360" w:lineRule="auto"/>
        <w:rPr>
          <w:sz w:val="24"/>
        </w:rPr>
      </w:pPr>
      <w:r>
        <w:rPr>
          <w:rFonts w:hint="eastAsia"/>
          <w:sz w:val="24"/>
        </w:rPr>
        <w:t xml:space="preserve">（2）合同签订后五日内，供应商携带配备的本项目的主要设备到采购人现场进行测试[包括完成法院卷宗的整理扫描（测评页数：≤1万页，测评的具体数量根据采购人实际需要确定），扫描数据能够流畅的接入到法院材料与卷宗系统。供应商不能实现系统无缝对接或不能通过技术测试或测试结果与本项目要求不符的视为虚假响应，采购人有权终止本项目合同不承担违约责任，采购人将追究成交供应商的违约和赔偿。</w:t>
      </w:r>
      <w:r/>
    </w:p>
    <w:p>
      <w:pPr>
        <w:ind w:left="-420" w:right="-313" w:firstLine="480"/>
        <w:spacing w:line="360" w:lineRule="auto"/>
        <w:rPr>
          <w:sz w:val="24"/>
        </w:rPr>
      </w:pPr>
      <w:r>
        <w:rPr>
          <w:rFonts w:hint="eastAsia"/>
          <w:sz w:val="24"/>
        </w:rPr>
        <w:t xml:space="preserve">（3）投标人须承诺在投标文件中所附的投标人员资质、社保、企业资质、合同案例等相应材料扫描件，签订合同后两个工作日需将原件交与连云港中院验证真实性和有效性，如发现有提供虚假材料的，连云港中院将追究违约责任。</w:t>
      </w:r>
      <w:r/>
    </w:p>
    <w:p>
      <w:pPr>
        <w:ind w:left="-420" w:right="-313" w:firstLine="480"/>
        <w:spacing w:line="360" w:lineRule="auto"/>
        <w:rPr>
          <w:sz w:val="24"/>
        </w:rPr>
      </w:pPr>
      <w:r>
        <w:rPr>
          <w:rFonts w:hint="eastAsia"/>
          <w:sz w:val="24"/>
        </w:rPr>
        <w:t xml:space="preserve">（4）未尽事项。本文件未尽之处按照最高院、省高院和市中院有关规定执行。</w:t>
      </w:r>
      <w:r/>
    </w:p>
    <w:p>
      <w:pPr>
        <w:ind w:left="-420" w:right="-51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六、付款方式与履约保证金</w:t>
      </w:r>
      <w:r/>
    </w:p>
    <w:p>
      <w:pPr>
        <w:ind w:left="-420" w:right="-512" w:firstLine="360"/>
        <w:jc w:val="left"/>
        <w:spacing w:line="360" w:lineRule="auto"/>
        <w:rPr>
          <w:rFonts w:ascii="宋体" w:hAnsi="宋体" w:cs="Times New Roman"/>
          <w:i/>
          <w:iCs/>
          <w:color w:val="000000" w:themeColor="text1"/>
          <w:sz w:val="24"/>
          <w:szCs w:val="24"/>
          <w:u w:val="single"/>
          <w14:textFill>
            <w14:solidFill>
              <w14:schemeClr w14:val="tx1"/>
            </w14:solidFill>
          </w14:textFill>
        </w:rPr>
      </w:pPr>
      <w:r>
        <w:rPr>
          <w:rFonts w:hint="eastAsia" w:ascii="宋体" w:hAnsi="宋体" w:cs="Times New Roman"/>
          <w:i/>
          <w:iCs/>
          <w:color w:val="000000" w:themeColor="text1"/>
          <w:sz w:val="24"/>
          <w:szCs w:val="24"/>
          <w:u w:val="single"/>
          <w14:textFill>
            <w14:solidFill>
              <w14:schemeClr w14:val="tx1"/>
            </w14:solidFill>
          </w14:textFill>
        </w:rPr>
        <w:t xml:space="preserve">1、付款方式：现场导诉员1人、材料收转及来电接听员1人、辅助调档员1人根据中标价格，甲方支付乙方合同价款50%的预付款，乙方驻场服务满半年后，甲方支付剩余50%的合同价款；</w:t>
      </w:r>
      <w:r/>
    </w:p>
    <w:p>
      <w:pPr>
        <w:ind w:left="-420" w:right="-512" w:firstLine="360"/>
        <w:jc w:val="left"/>
        <w:spacing w:line="360" w:lineRule="auto"/>
        <w:rPr>
          <w:rFonts w:ascii="宋体" w:hAnsi="宋体" w:cs="Times New Roman"/>
          <w:i/>
          <w:iCs/>
          <w:color w:val="000000" w:themeColor="text1"/>
          <w:sz w:val="24"/>
          <w:szCs w:val="24"/>
          <w:u w:val="single"/>
          <w14:textFill>
            <w14:solidFill>
              <w14:schemeClr w14:val="tx1"/>
            </w14:solidFill>
          </w14:textFill>
        </w:rPr>
      </w:pPr>
      <w:r>
        <w:rPr>
          <w:rFonts w:hint="eastAsia" w:ascii="宋体" w:hAnsi="宋体" w:cs="Times New Roman"/>
          <w:i/>
          <w:iCs/>
          <w:color w:val="000000" w:themeColor="text1"/>
          <w:sz w:val="24"/>
          <w:szCs w:val="24"/>
          <w:u w:val="single"/>
          <w14:textFill>
            <w14:solidFill>
              <w14:schemeClr w14:val="tx1"/>
            </w14:solidFill>
          </w14:textFill>
        </w:rPr>
        <w:t xml:space="preserve">2.集中编目服务、无纸化服务、档案数字化服务按实际产生页数、册数计费，按季度据实结算，每季度服务期结束后乙方提供符合甲方财务报销制度的发票付款。</w:t>
      </w:r>
      <w:r/>
    </w:p>
    <w:p>
      <w:pPr>
        <w:ind w:left="-420" w:right="-512" w:firstLine="360"/>
        <w:jc w:val="left"/>
        <w:spacing w:line="360" w:lineRule="auto"/>
        <w:rPr>
          <w:rFonts w:ascii="宋体" w:hAnsi="宋体" w:cs="Times New Roman"/>
          <w:sz w:val="24"/>
          <w:szCs w:val="24"/>
        </w:rPr>
      </w:pPr>
      <w:r>
        <w:rPr>
          <w:rFonts w:hint="eastAsia" w:ascii="宋体" w:hAnsi="宋体" w:cs="Times New Roman"/>
          <w:sz w:val="24"/>
          <w:szCs w:val="24"/>
        </w:rPr>
        <w:t xml:space="preserve">2、履约保证金</w:t>
      </w:r>
      <w:r/>
    </w:p>
    <w:p>
      <w:pPr>
        <w:ind w:left="-420" w:right="-512" w:firstLine="360"/>
        <w:jc w:val="left"/>
        <w:spacing w:line="360" w:lineRule="auto"/>
        <w:rPr>
          <w:rFonts w:ascii="宋体" w:hAnsi="宋体" w:cs="Times New Roman"/>
          <w:sz w:val="24"/>
          <w:szCs w:val="24"/>
        </w:rPr>
      </w:pPr>
      <w:r>
        <w:rPr>
          <w:rFonts w:hint="eastAsia" w:ascii="宋体" w:hAnsi="宋体" w:cs="Times New Roman"/>
          <w:sz w:val="24"/>
          <w:szCs w:val="24"/>
        </w:rPr>
        <w:t xml:space="preserve">本项目不收取履约保证金。</w:t>
      </w:r>
      <w:r/>
    </w:p>
    <w:p>
      <w:pPr>
        <w:ind w:left="2" w:right="-512" w:hanging="422"/>
        <w:keepLines/>
        <w:keepNext/>
        <w:spacing w:line="360" w:lineRule="auto"/>
        <w:rPr>
          <w:rFonts w:cs="Times New Roman" w:asciiTheme="minorEastAsia" w:hAnsiTheme="minorEastAsia"/>
          <w:b/>
          <w:bCs/>
          <w:sz w:val="28"/>
          <w:szCs w:val="28"/>
        </w:rPr>
        <w:outlineLvl w:val="1"/>
      </w:pPr>
      <w:r>
        <w:rPr>
          <w:rFonts w:hint="eastAsia" w:eastAsia="宋体" w:cs="Times New Roman" w:asciiTheme="minorEastAsia" w:hAnsiTheme="minorEastAsia"/>
          <w:b/>
          <w:bCs/>
          <w:sz w:val="28"/>
          <w:szCs w:val="28"/>
        </w:rPr>
        <w:t xml:space="preserve">七</w:t>
      </w:r>
      <w:r>
        <w:rPr>
          <w:rFonts w:hint="eastAsia" w:cs="Times New Roman" w:asciiTheme="minorEastAsia" w:hAnsiTheme="minorEastAsia"/>
          <w:b/>
          <w:bCs/>
          <w:sz w:val="28"/>
          <w:szCs w:val="28"/>
        </w:rPr>
        <w:t xml:space="preserve">、其他</w:t>
      </w:r>
      <w:r/>
    </w:p>
    <w:p>
      <w:pPr>
        <w:ind w:left="-420" w:right="-512" w:firstLine="360"/>
        <w:spacing w:line="360" w:lineRule="auto"/>
        <w:rPr>
          <w:rFonts w:cs="Times New Roman" w:asciiTheme="minorEastAsia" w:hAnsiTheme="minorEastAsia"/>
          <w:sz w:val="24"/>
        </w:rPr>
        <w:outlineLvl w:val="2"/>
      </w:pPr>
      <w:r>
        <w:rPr>
          <w:rFonts w:cs="Times New Roman" w:asciiTheme="minorEastAsia" w:hAnsiTheme="minorEastAsia"/>
          <w:sz w:val="24"/>
          <w:lang w:bidi="ar"/>
        </w:rPr>
        <w:t xml:space="preserve">1.</w:t>
      </w:r>
      <w:r>
        <w:rPr>
          <w:rFonts w:hint="eastAsia" w:cs="宋体" w:asciiTheme="minorEastAsia" w:hAnsiTheme="minorEastAsia"/>
          <w:sz w:val="24"/>
          <w:lang w:bidi="ar"/>
        </w:rPr>
        <w:t xml:space="preserve">本项目报价不得超过预算价（最高限价）。</w:t>
      </w:r>
      <w:r/>
    </w:p>
    <w:p>
      <w:pPr>
        <w:ind w:left="-420" w:right="-512" w:firstLine="360"/>
        <w:spacing w:line="360" w:lineRule="auto"/>
        <w:rPr>
          <w:rFonts w:hint="eastAsia" w:cs="宋体" w:asciiTheme="minorEastAsia" w:hAnsiTheme="minorEastAsia"/>
          <w:sz w:val="24"/>
          <w:lang w:bidi="ar"/>
        </w:rPr>
      </w:pPr>
      <w:r>
        <w:rPr>
          <w:rFonts w:cs="Times New Roman" w:asciiTheme="minorEastAsia" w:hAnsiTheme="minorEastAsia"/>
          <w:sz w:val="24"/>
          <w:lang w:bidi="ar"/>
        </w:rPr>
        <w:t xml:space="preserve">2.</w:t>
      </w:r>
      <w:r>
        <w:rPr>
          <w:rFonts w:hint="eastAsia" w:cs="宋体" w:asciiTheme="minorEastAsia" w:hAnsiTheme="minorEastAsia"/>
          <w:sz w:val="24"/>
          <w:lang w:bidi="ar"/>
        </w:rPr>
        <w:t xml:space="preserve">特别提醒：应根据国家收费标准并结合市场实际进行报价，总价包干。同时保证项目组成员</w:t>
      </w:r>
      <w:r>
        <w:rPr>
          <w:rFonts w:cs="宋体" w:asciiTheme="minorEastAsia" w:hAnsiTheme="minorEastAsia"/>
          <w:sz w:val="24"/>
          <w:lang w:bidi="ar"/>
        </w:rPr>
        <w:t xml:space="preserve">的收入（</w:t>
      </w:r>
      <w:r>
        <w:rPr>
          <w:rFonts w:hint="eastAsia" w:cs="宋体" w:asciiTheme="minorEastAsia" w:hAnsiTheme="minorEastAsia"/>
          <w:sz w:val="24"/>
          <w:lang w:bidi="ar"/>
        </w:rPr>
        <w:t xml:space="preserve">包括</w:t>
      </w:r>
      <w:r>
        <w:rPr>
          <w:rFonts w:cs="宋体" w:asciiTheme="minorEastAsia" w:hAnsiTheme="minorEastAsia"/>
          <w:sz w:val="24"/>
          <w:lang w:bidi="ar"/>
        </w:rPr>
        <w:t xml:space="preserve">工资、加班费、津贴等）</w:t>
      </w:r>
      <w:r>
        <w:rPr>
          <w:rFonts w:hint="eastAsia" w:cs="宋体" w:asciiTheme="minorEastAsia" w:hAnsiTheme="minorEastAsia"/>
          <w:sz w:val="24"/>
          <w:lang w:bidi="ar"/>
        </w:rPr>
        <w:t xml:space="preserve">不</w:t>
      </w:r>
      <w:r>
        <w:rPr>
          <w:rFonts w:cs="宋体" w:asciiTheme="minorEastAsia" w:hAnsiTheme="minorEastAsia"/>
          <w:sz w:val="24"/>
          <w:lang w:bidi="ar"/>
        </w:rPr>
        <w:t xml:space="preserve">低于连云港市最低工资标准。</w:t>
      </w:r>
      <w:r/>
    </w:p>
    <w:p>
      <w:pPr>
        <w:ind w:left="-420" w:right="-512" w:firstLine="360"/>
        <w:spacing w:line="360" w:lineRule="auto"/>
        <w:rPr>
          <w:rFonts w:cs="Times New Roman" w:asciiTheme="minorEastAsia" w:hAnsiTheme="minorEastAsia"/>
          <w:sz w:val="24"/>
        </w:rPr>
      </w:pPr>
      <w:r>
        <w:rPr>
          <w:rFonts w:cs="Times New Roman" w:asciiTheme="minorEastAsia" w:hAnsiTheme="minorEastAsia"/>
          <w:sz w:val="24"/>
          <w:lang w:bidi="ar"/>
        </w:rPr>
        <w:t xml:space="preserve">3.</w:t>
      </w:r>
      <w:r>
        <w:rPr>
          <w:rFonts w:hint="eastAsia" w:cs="宋体" w:asciiTheme="minorEastAsia" w:hAnsiTheme="minorEastAsia"/>
          <w:sz w:val="24"/>
          <w:lang w:bidi="ar"/>
        </w:rPr>
        <w:t xml:space="preserve">本项目包含的各项内容均须上门服务，成交后不允许分包或转包。</w:t>
      </w:r>
      <w:r/>
    </w:p>
    <w:p>
      <w:pPr>
        <w:ind w:left="-420" w:right="-512" w:firstLine="360"/>
        <w:spacing w:line="360" w:lineRule="auto"/>
        <w:rPr>
          <w:rFonts w:cs="Times New Roman" w:asciiTheme="minorEastAsia" w:hAnsiTheme="minorEastAsia"/>
          <w:sz w:val="24"/>
        </w:rPr>
      </w:pPr>
      <w:r>
        <w:rPr>
          <w:rFonts w:cs="Times New Roman" w:asciiTheme="minorEastAsia" w:hAnsiTheme="minorEastAsia"/>
          <w:sz w:val="24"/>
          <w:lang w:bidi="ar"/>
        </w:rPr>
        <w:t xml:space="preserve">4.</w:t>
      </w:r>
      <w:r>
        <w:rPr>
          <w:rFonts w:hint="eastAsia" w:cs="宋体" w:asciiTheme="minorEastAsia" w:hAnsiTheme="minorEastAsia"/>
          <w:sz w:val="24"/>
          <w:lang w:bidi="ar"/>
        </w:rPr>
        <w:t xml:space="preserve">工作中涉及的敏感资料、电子数据等相关信息，中标供应商应严格执行保密的相关规定，不得以任何方式向任何第三人披露、泄露或许可第三人使用，否则追究其相应法律责任。</w:t>
      </w:r>
      <w:r/>
    </w:p>
    <w:p>
      <w:pPr>
        <w:spacing w:line="360" w:lineRule="auto"/>
        <w:rPr>
          <w:rFonts w:cs="Times New Roman" w:asciiTheme="minorEastAsia" w:hAnsiTheme="minorEastAsia"/>
        </w:rPr>
      </w:pPr>
      <w:r>
        <w:rPr>
          <w:rFonts w:cs="Times New Roman" w:asciiTheme="minorEastAsia" w:hAnsiTheme="minorEastAsia"/>
        </w:rPr>
      </w:r>
      <w:r/>
    </w:p>
    <w:p>
      <w:pPr>
        <w:spacing w:line="360" w:lineRule="auto"/>
        <w:rPr>
          <w:rFonts w:cs="Times New Roman" w:asciiTheme="minorEastAsia" w:hAnsiTheme="minorEastAsia"/>
        </w:rPr>
      </w:pPr>
      <w:r>
        <w:rPr>
          <w:rFonts w:cs="Times New Roman" w:asciiTheme="minorEastAsia" w:hAnsiTheme="minorEastAsia"/>
        </w:rPr>
      </w:r>
      <w:r/>
    </w:p>
    <w:p>
      <w:pPr>
        <w:spacing w:line="360" w:lineRule="auto"/>
        <w:rPr>
          <w:rFonts w:cs="Times New Roman" w:asciiTheme="minorEastAsia" w:hAnsiTheme="minorEastAsia"/>
        </w:rPr>
      </w:pPr>
      <w:r>
        <w:rPr>
          <w:rFonts w:cs="Times New Roman" w:asciiTheme="minorEastAsia" w:hAnsiTheme="minorEastAsia"/>
        </w:rPr>
      </w:r>
      <w:r/>
    </w:p>
    <w:p>
      <w:pPr>
        <w:pStyle w:val="639"/>
        <w:jc w:val="center"/>
        <w:spacing w:before="156" w:after="156" w:line="360" w:lineRule="auto"/>
        <w:rPr>
          <w:rFonts w:asciiTheme="minorEastAsia" w:hAnsiTheme="minorEastAsia"/>
          <w:b w:val="0"/>
        </w:rPr>
      </w:pPr>
      <w:r>
        <w:rPr>
          <w:rFonts w:asciiTheme="minorEastAsia" w:hAnsiTheme="minorEastAsia"/>
        </w:rPr>
        <w:br w:type="page" w:clear="all"/>
      </w:r>
      <w:bookmarkStart w:id="40" w:name="_Toc196638982"/>
      <w:r/>
      <w:bookmarkStart w:id="41" w:name="_Toc161932695"/>
      <w:r>
        <w:rPr>
          <w:rFonts w:asciiTheme="minorEastAsia" w:hAnsiTheme="minorEastAsia"/>
          <w:b w:val="0"/>
        </w:rPr>
        <w:t xml:space="preserve">第五章</w:t>
      </w:r>
      <w:r>
        <w:rPr>
          <w:rFonts w:hint="eastAsia" w:asciiTheme="minorEastAsia" w:hAnsiTheme="minorEastAsia"/>
          <w:b w:val="0"/>
        </w:rPr>
        <w:t xml:space="preserve">  评审方法与评审标准</w:t>
      </w:r>
      <w:bookmarkEnd w:id="40"/>
      <w:r/>
      <w:bookmarkEnd w:id="41"/>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一、评审方法</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经磋商确定最终采购需求和提交最后报价的供应商后，由磋商小组采用综合评分法对提交最后报价的供应商的响应文件和最后报价进行综合评分。</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综合评分法，是指响应文件满足磋商文件全部实质性要求且按评审因素的量化指标评审得分最高的供应商为成交候选供应商的评审方法。</w:t>
      </w:r>
      <w:r/>
    </w:p>
    <w:p>
      <w:pPr>
        <w:ind w:firstLine="480"/>
        <w:jc w:val="left"/>
        <w:spacing w:line="360" w:lineRule="auto"/>
        <w:rPr>
          <w:rFonts w:asciiTheme="minorEastAsia" w:hAnsiTheme="minorEastAsia"/>
          <w:sz w:val="24"/>
          <w:szCs w:val="24"/>
        </w:rPr>
      </w:pPr>
      <w:r>
        <w:rPr>
          <w:rFonts w:asciiTheme="minorEastAsia" w:hAnsiTheme="minorEastAsia"/>
          <w:sz w:val="24"/>
          <w:szCs w:val="24"/>
        </w:rPr>
        <w:t xml:space="preserve">二、评审标准</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（1）评审时，磋商小组以磋商文件为评审依据，磋商小组各成员独立对每个供应商的响应文件进行评价，并汇总每个供应商的得分。项目评审过程中，不得去掉最后报价中的最高报价和最低报价。</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（2）本项目评分总分为100分，按四舍五入取至小数点后两位。</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（3）总得分=价格分+技术分+商务分。</w:t>
      </w:r>
      <w:r/>
    </w:p>
    <w:p>
      <w:pPr>
        <w:jc w:val="center"/>
        <w:spacing w:line="360" w:lineRule="auto"/>
        <w:rPr>
          <w:rFonts w:asciiTheme="minorEastAsia" w:hAnsiTheme="minorEastAsia"/>
          <w:sz w:val="32"/>
          <w:szCs w:val="24"/>
        </w:rPr>
      </w:pPr>
      <w:r>
        <w:rPr>
          <w:rFonts w:hint="eastAsia" w:asciiTheme="minorEastAsia" w:hAnsiTheme="minorEastAsia"/>
          <w:sz w:val="32"/>
          <w:szCs w:val="24"/>
        </w:rPr>
        <w:t xml:space="preserve">综合评分法</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（1）价格分（</w:t>
      </w:r>
      <w:r>
        <w:rPr>
          <w:rFonts w:hint="eastAsia" w:eastAsia="宋体" w:asciiTheme="minorEastAsia" w:hAnsiTheme="minorEastAsia"/>
          <w:sz w:val="24"/>
          <w:szCs w:val="24"/>
        </w:rPr>
        <w:t xml:space="preserve">30</w:t>
      </w:r>
      <w:r>
        <w:rPr>
          <w:rFonts w:hint="eastAsia" w:asciiTheme="minorEastAsia" w:hAnsiTheme="minorEastAsia"/>
          <w:sz w:val="24"/>
          <w:szCs w:val="24"/>
        </w:rPr>
        <w:t xml:space="preserve">分）</w:t>
      </w:r>
      <w:r/>
    </w:p>
    <w:p>
      <w:pPr>
        <w:ind w:firstLine="480"/>
        <w:jc w:val="left"/>
        <w:spacing w:line="360" w:lineRule="auto"/>
        <w:rPr>
          <w:rFonts w:asciiTheme="minorEastAsia" w:hAnsiTheme="minorEastAsia"/>
          <w:sz w:val="24"/>
          <w:szCs w:val="24"/>
        </w:rPr>
      </w:pPr>
      <w:r/>
      <w:bookmarkStart w:id="42" w:name="OLE_LINK56"/>
      <w:r/>
      <w:bookmarkStart w:id="43" w:name="OLE_LINK66"/>
      <w:r/>
      <w:bookmarkStart w:id="44" w:name="OLE_LINK55"/>
      <w:r>
        <w:rPr>
          <w:rFonts w:hint="eastAsia" w:asciiTheme="minorEastAsia" w:hAnsiTheme="minorEastAsia"/>
          <w:sz w:val="24"/>
          <w:szCs w:val="24"/>
        </w:rPr>
        <w:t xml:space="preserve">采用低价优先法计算，即满足磋商文件要求且最后报价最低的供应商的价格为磋商基准价，其价格分为满分。其他供应商的价格分统一按照下列公式计算：</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磋商报价得分=（磋商基准价／最后磋商报价）×</w:t>
      </w:r>
      <w:r>
        <w:rPr>
          <w:rFonts w:hint="eastAsia" w:eastAsia="宋体" w:asciiTheme="minorEastAsia" w:hAnsiTheme="minorEastAsia"/>
          <w:sz w:val="24"/>
          <w:szCs w:val="24"/>
        </w:rPr>
        <w:t xml:space="preserve">30</w:t>
      </w:r>
      <w:r>
        <w:rPr>
          <w:rFonts w:hint="eastAsia" w:asciiTheme="minorEastAsia" w:hAnsiTheme="minorEastAsia"/>
          <w:sz w:val="24"/>
          <w:szCs w:val="24"/>
        </w:rPr>
        <w:t xml:space="preserve">分</w:t>
      </w:r>
      <w:bookmarkEnd w:id="42"/>
      <w:r/>
      <w:bookmarkEnd w:id="43"/>
      <w:r/>
      <w:bookmarkEnd w:id="44"/>
      <w:r/>
      <w:r/>
    </w:p>
    <w:p>
      <w:pPr>
        <w:ind w:firstLine="480"/>
        <w:jc w:val="left"/>
        <w:spacing w:line="360" w:lineRule="auto"/>
        <w:rPr>
          <w:rFonts w:asciiTheme="minorEastAsia" w:hAnsiTheme="minorEastAsia"/>
          <w:sz w:val="24"/>
          <w:szCs w:val="24"/>
        </w:rPr>
      </w:pPr>
      <w:r>
        <w:rPr>
          <w:rFonts w:asciiTheme="minorEastAsia" w:hAnsiTheme="minorEastAsia"/>
          <w:sz w:val="24"/>
          <w:szCs w:val="24"/>
        </w:rPr>
      </w:r>
      <w:r/>
    </w:p>
    <w:p>
      <w:pPr>
        <w:ind w:firstLine="480"/>
        <w:jc w:val="left"/>
        <w:spacing w:line="360" w:lineRule="auto"/>
        <w:rPr>
          <w:rFonts w:asciiTheme="minorEastAsia" w:hAnsiTheme="minorEastAsia"/>
          <w:sz w:val="24"/>
          <w:szCs w:val="24"/>
        </w:rPr>
      </w:pPr>
      <w:r>
        <w:rPr>
          <w:rFonts w:asciiTheme="minorEastAsia" w:hAnsiTheme="minorEastAsia"/>
          <w:sz w:val="24"/>
          <w:szCs w:val="24"/>
        </w:rPr>
      </w:r>
      <w:r/>
    </w:p>
    <w:p>
      <w:pPr>
        <w:ind w:firstLine="480"/>
        <w:jc w:val="left"/>
        <w:spacing w:line="360" w:lineRule="auto"/>
        <w:rPr>
          <w:rFonts w:asciiTheme="minorEastAsia" w:hAnsiTheme="minorEastAsia"/>
          <w:sz w:val="24"/>
          <w:szCs w:val="24"/>
        </w:rPr>
      </w:pPr>
      <w:r>
        <w:rPr>
          <w:rFonts w:asciiTheme="minorEastAsia" w:hAnsiTheme="minorEastAsia"/>
          <w:sz w:val="24"/>
          <w:szCs w:val="24"/>
        </w:rPr>
      </w:r>
      <w:r/>
    </w:p>
    <w:p>
      <w:pPr>
        <w:ind w:firstLine="480"/>
        <w:jc w:val="left"/>
        <w:spacing w:line="360" w:lineRule="auto"/>
        <w:rPr>
          <w:rFonts w:asciiTheme="minorEastAsia" w:hAnsiTheme="minorEastAsia"/>
          <w:sz w:val="24"/>
          <w:szCs w:val="24"/>
        </w:rPr>
      </w:pPr>
      <w:r>
        <w:rPr>
          <w:rFonts w:asciiTheme="minorEastAsia" w:hAnsiTheme="minorEastAsia"/>
          <w:sz w:val="24"/>
          <w:szCs w:val="24"/>
        </w:rPr>
      </w:r>
      <w:r/>
    </w:p>
    <w:p>
      <w:pPr>
        <w:ind w:firstLine="480"/>
        <w:jc w:val="left"/>
        <w:spacing w:line="360" w:lineRule="auto"/>
        <w:rPr>
          <w:rFonts w:asciiTheme="minorEastAsia" w:hAnsiTheme="minorEastAsia"/>
          <w:sz w:val="24"/>
          <w:szCs w:val="24"/>
        </w:rPr>
      </w:pPr>
      <w:r>
        <w:rPr>
          <w:rFonts w:asciiTheme="minorEastAsia" w:hAnsiTheme="minorEastAsia"/>
          <w:sz w:val="24"/>
          <w:szCs w:val="24"/>
        </w:rPr>
      </w:r>
      <w:r/>
    </w:p>
    <w:p>
      <w:pPr>
        <w:ind w:firstLine="480"/>
        <w:jc w:val="left"/>
        <w:spacing w:line="360" w:lineRule="auto"/>
        <w:rPr>
          <w:rFonts w:asciiTheme="minorEastAsia" w:hAnsiTheme="minorEastAsia"/>
          <w:sz w:val="24"/>
          <w:szCs w:val="24"/>
        </w:rPr>
      </w:pPr>
      <w:r>
        <w:rPr>
          <w:rFonts w:asciiTheme="minorEastAsia" w:hAnsiTheme="minorEastAsia"/>
          <w:sz w:val="24"/>
          <w:szCs w:val="24"/>
        </w:rPr>
      </w:r>
      <w:r/>
    </w:p>
    <w:p>
      <w:pPr>
        <w:ind w:firstLine="480"/>
        <w:jc w:val="left"/>
        <w:spacing w:line="360" w:lineRule="auto"/>
        <w:rPr>
          <w:rFonts w:asciiTheme="minorEastAsia" w:hAnsiTheme="minorEastAsia"/>
          <w:sz w:val="24"/>
          <w:szCs w:val="24"/>
        </w:rPr>
      </w:pPr>
      <w:r>
        <w:rPr>
          <w:rFonts w:asciiTheme="minorEastAsia" w:hAnsiTheme="minorEastAsia"/>
          <w:sz w:val="24"/>
          <w:szCs w:val="24"/>
        </w:rPr>
      </w:r>
      <w:r/>
    </w:p>
    <w:p>
      <w:pPr>
        <w:ind w:firstLine="480"/>
        <w:jc w:val="left"/>
        <w:spacing w:line="360" w:lineRule="auto"/>
        <w:rPr>
          <w:rFonts w:asciiTheme="minorEastAsia" w:hAnsiTheme="minorEastAsia"/>
          <w:sz w:val="24"/>
          <w:szCs w:val="24"/>
        </w:rPr>
      </w:pPr>
      <w:r>
        <w:rPr>
          <w:rFonts w:asciiTheme="minorEastAsia" w:hAnsiTheme="minorEastAsia"/>
          <w:sz w:val="24"/>
          <w:szCs w:val="24"/>
        </w:rPr>
      </w:r>
      <w:r/>
    </w:p>
    <w:p>
      <w:pPr>
        <w:ind w:firstLine="480"/>
        <w:jc w:val="left"/>
        <w:spacing w:line="360" w:lineRule="auto"/>
        <w:rPr>
          <w:rFonts w:asciiTheme="minorEastAsia" w:hAnsiTheme="minorEastAsia"/>
          <w:sz w:val="24"/>
          <w:szCs w:val="24"/>
        </w:rPr>
      </w:pPr>
      <w:r>
        <w:rPr>
          <w:rFonts w:asciiTheme="minorEastAsia" w:hAnsiTheme="minorEastAsia"/>
          <w:sz w:val="24"/>
          <w:szCs w:val="24"/>
        </w:rPr>
      </w:r>
      <w:r/>
    </w:p>
    <w:p>
      <w:pPr>
        <w:ind w:firstLine="480"/>
        <w:jc w:val="left"/>
        <w:spacing w:line="360" w:lineRule="auto"/>
        <w:rPr>
          <w:rFonts w:asciiTheme="minorEastAsia" w:hAnsiTheme="minorEastAsia"/>
          <w:sz w:val="24"/>
          <w:szCs w:val="24"/>
        </w:rPr>
      </w:pPr>
      <w:r>
        <w:rPr>
          <w:rFonts w:asciiTheme="minorEastAsia" w:hAnsiTheme="minorEastAsia"/>
          <w:sz w:val="24"/>
          <w:szCs w:val="24"/>
        </w:rPr>
      </w:r>
      <w:r/>
    </w:p>
    <w:p>
      <w:pPr>
        <w:ind w:firstLine="480"/>
        <w:jc w:val="left"/>
        <w:spacing w:line="360" w:lineRule="auto"/>
        <w:rPr>
          <w:rFonts w:asciiTheme="minorEastAsia" w:hAnsiTheme="minorEastAsia"/>
          <w:sz w:val="24"/>
          <w:szCs w:val="24"/>
          <w:highlight w:val="yellow"/>
        </w:rPr>
      </w:pPr>
      <w:r>
        <w:rPr>
          <w:rFonts w:hint="eastAsia" w:asciiTheme="minorEastAsia" w:hAnsiTheme="minorEastAsia"/>
          <w:sz w:val="24"/>
          <w:szCs w:val="24"/>
        </w:rPr>
        <w:t xml:space="preserve">（2）技术分（</w:t>
      </w:r>
      <w:r>
        <w:rPr>
          <w:rFonts w:hint="eastAsia" w:eastAsia="宋体" w:asciiTheme="minorEastAsia" w:hAnsiTheme="minorEastAsia"/>
          <w:sz w:val="24"/>
          <w:szCs w:val="24"/>
        </w:rPr>
        <w:t xml:space="preserve">40</w:t>
      </w:r>
      <w:r>
        <w:rPr>
          <w:rFonts w:hint="eastAsia" w:asciiTheme="minorEastAsia" w:hAnsiTheme="minorEastAsia"/>
          <w:sz w:val="24"/>
          <w:szCs w:val="24"/>
        </w:rPr>
        <w:t xml:space="preserve">分）</w:t>
      </w:r>
      <w:r/>
    </w:p>
    <w:tbl>
      <w:tblPr>
        <w:tblStyle w:val="649"/>
        <w:tblW w:w="5352" w:type="pct"/>
        <w:tblInd w:w="-2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5"/>
        <w:gridCol w:w="6997"/>
      </w:tblGrid>
      <w:tr>
        <w:trPr>
          <w:cantSplit/>
          <w:trHeight w:val="479"/>
        </w:trPr>
        <w:tc>
          <w:tcPr>
            <w:tcW w:w="1165" w:type="pct"/>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评审因素</w:t>
            </w:r>
            <w:r/>
          </w:p>
        </w:tc>
        <w:tc>
          <w:tcPr>
            <w:tcW w:w="3834"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评分标准</w:t>
            </w:r>
            <w:r/>
          </w:p>
        </w:tc>
      </w:tr>
      <w:tr>
        <w:trPr>
          <w:cantSplit/>
          <w:trHeight w:val="479"/>
        </w:trPr>
        <w:tc>
          <w:tcPr>
            <w:tcW w:w="1165" w:type="pct"/>
            <w:vAlign w:val="center"/>
            <w:textDirection w:val="lrTb"/>
            <w:noWrap w:val="false"/>
          </w:tcPr>
          <w:p>
            <w:pPr>
              <w:jc w:val="center"/>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项目理解</w:t>
            </w:r>
            <w:r/>
          </w:p>
          <w:p>
            <w:pPr>
              <w:jc w:val="center"/>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（4分）</w:t>
            </w:r>
            <w:r/>
          </w:p>
        </w:tc>
        <w:tc>
          <w:tcPr>
            <w:tcW w:w="3834" w:type="pct"/>
            <w:vAlign w:val="center"/>
            <w:textDirection w:val="lrTb"/>
            <w:noWrap w:val="false"/>
          </w:tcPr>
          <w:p>
            <w:pPr>
              <w:jc w:val="left"/>
              <w:spacing w:line="360" w:lineRule="auto"/>
              <w:widowControl/>
              <w:rPr>
                <w:rFonts w:ascii="宋体" w:hAnsi="宋体" w:eastAsia="宋体" w:cs="宋体"/>
                <w:color w:val="000000"/>
                <w:szCs w:val="21"/>
              </w:rPr>
            </w:pPr>
            <w:r>
              <w:rPr>
                <w:rFonts w:hint="eastAsia" w:ascii="宋体" w:hAnsi="宋体" w:eastAsia="宋体" w:cs="宋体"/>
                <w:color w:val="000000"/>
              </w:rPr>
              <w:t xml:space="preserve">根据</w:t>
            </w:r>
            <w:r>
              <w:rPr>
                <w:rFonts w:hint="eastAsia" w:ascii="宋体" w:hAnsi="宋体" w:cs="宋体"/>
                <w:color w:val="000000"/>
              </w:rPr>
              <w:t xml:space="preserve">供应商</w:t>
            </w:r>
            <w:r>
              <w:rPr>
                <w:rFonts w:hint="eastAsia" w:ascii="宋体" w:hAnsi="宋体" w:eastAsia="宋体" w:cs="宋体"/>
                <w:color w:val="000000"/>
              </w:rPr>
              <w:t xml:space="preserve">提供的项目理解方案进行评审。包含但不限于：项目概述、</w:t>
            </w:r>
            <w:r>
              <w:rPr>
                <w:rFonts w:hint="eastAsia" w:ascii="宋体" w:hAnsi="宋体" w:cs="宋体"/>
                <w:color w:val="000000"/>
              </w:rPr>
              <w:t xml:space="preserve">采购需求</w:t>
            </w:r>
            <w:r>
              <w:rPr>
                <w:rFonts w:hint="eastAsia" w:ascii="宋体" w:hAnsi="宋体" w:eastAsia="宋体" w:cs="宋体"/>
                <w:color w:val="000000"/>
              </w:rPr>
              <w:t xml:space="preserve">分析、无纸化办案理解和建议、无纸化办案配套服务整体设计思路。</w:t>
            </w:r>
            <w:r>
              <w:rPr>
                <w:rFonts w:hint="eastAsia" w:ascii="宋体" w:hAnsi="宋体" w:eastAsia="宋体" w:cs="宋体"/>
                <w:color w:val="000000"/>
                <w:szCs w:val="21"/>
              </w:rPr>
              <w:br/>
            </w:r>
            <w:r>
              <w:rPr>
                <w:rFonts w:hint="eastAsia" w:ascii="宋体" w:hAnsi="宋体" w:eastAsia="宋体" w:cs="宋体"/>
                <w:color w:val="000000"/>
                <w:szCs w:val="21"/>
              </w:rPr>
              <w:t xml:space="preserve">项目理解优秀，全面完整，现状理解非常清晰，关键问题和重点难点分析非常透彻、深刻，得4分；</w:t>
            </w:r>
            <w:r/>
          </w:p>
          <w:p>
            <w:pPr>
              <w:jc w:val="left"/>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项目理解良好，较为全面，现状理解比较清晰，关键问题和重点难点分析较为合理，得3分；</w:t>
            </w:r>
            <w:r/>
          </w:p>
          <w:p>
            <w:pPr>
              <w:jc w:val="left"/>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项目理解中等，基本全面，现状理解基本清晰，关键问题和重点难点分析基本合理，得2分；</w:t>
            </w:r>
            <w:r/>
          </w:p>
          <w:p>
            <w:pPr>
              <w:jc w:val="left"/>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项目理解较为一般，存在全面和完整的问题；对现状的理解较为模糊；在关键问题和重点难点的分析掌握上一般，得1分；</w:t>
            </w:r>
            <w:r>
              <w:rPr>
                <w:rFonts w:hint="eastAsia" w:ascii="宋体" w:hAnsi="宋体" w:eastAsia="宋体" w:cs="宋体"/>
                <w:color w:val="000000"/>
                <w:szCs w:val="21"/>
              </w:rPr>
              <w:br/>
            </w:r>
            <w:r>
              <w:rPr>
                <w:rFonts w:hint="eastAsia" w:ascii="宋体" w:hAnsi="宋体" w:eastAsia="宋体" w:cs="宋体"/>
                <w:b/>
                <w:bCs/>
                <w:szCs w:val="21"/>
              </w:rPr>
              <w:t xml:space="preserve">该项未见阐述不得分。</w:t>
            </w:r>
            <w:r/>
          </w:p>
        </w:tc>
      </w:tr>
      <w:tr>
        <w:trPr>
          <w:cantSplit/>
          <w:trHeight w:val="479"/>
        </w:trPr>
        <w:tc>
          <w:tcPr>
            <w:tcW w:w="1165" w:type="pct"/>
            <w:vAlign w:val="center"/>
            <w:vMerge w:val="restart"/>
            <w:textDirection w:val="lrTb"/>
            <w:noWrap w:val="false"/>
          </w:tcPr>
          <w:p>
            <w:pPr>
              <w:jc w:val="center"/>
              <w:spacing w:line="360" w:lineRule="auto"/>
              <w:rPr>
                <w:rFonts w:ascii="宋体" w:hAnsi="宋体" w:eastAsia="宋体" w:cs="宋体"/>
                <w:color w:val="000000"/>
                <w:szCs w:val="21"/>
              </w:rPr>
            </w:pPr>
            <w:r>
              <w:rPr>
                <w:rFonts w:hint="eastAsia" w:ascii="宋体" w:hAnsi="宋体" w:eastAsia="宋体" w:cs="宋体"/>
                <w:color w:val="000000"/>
                <w:szCs w:val="21"/>
              </w:rPr>
              <w:t xml:space="preserve">服务方案</w:t>
            </w:r>
            <w:r/>
          </w:p>
          <w:p>
            <w:pPr>
              <w:jc w:val="center"/>
              <w:spacing w:line="360" w:lineRule="auto"/>
              <w:rPr>
                <w:rFonts w:ascii="宋体" w:hAnsi="宋体" w:eastAsia="宋体" w:cs="宋体"/>
                <w:color w:val="000000"/>
                <w:szCs w:val="21"/>
              </w:rPr>
            </w:pPr>
            <w:r>
              <w:rPr>
                <w:rFonts w:hint="eastAsia" w:ascii="宋体" w:hAnsi="宋体" w:eastAsia="宋体" w:cs="宋体"/>
                <w:color w:val="000000"/>
                <w:szCs w:val="21"/>
              </w:rPr>
              <w:t xml:space="preserve">（21分）</w:t>
            </w:r>
            <w:r/>
          </w:p>
        </w:tc>
        <w:tc>
          <w:tcPr>
            <w:tcW w:w="3834" w:type="pct"/>
            <w:vAlign w:val="center"/>
            <w:textDirection w:val="lrTb"/>
            <w:noWrap w:val="false"/>
          </w:tcPr>
          <w:p>
            <w:pPr>
              <w:jc w:val="left"/>
              <w:spacing w:line="360" w:lineRule="auto"/>
              <w:widowControl/>
              <w:rPr>
                <w:rFonts w:ascii="仿宋" w:hAnsi="仿宋"/>
              </w:rPr>
            </w:pPr>
            <w:r>
              <w:rPr>
                <w:rFonts w:hint="eastAsia" w:ascii="仿宋" w:hAnsi="仿宋"/>
              </w:rPr>
              <w:t xml:space="preserve">根据供应商提供的诉讼辅助服务方案进行评审：包含但不限于对诉讼辅助各岗位工作流程、岗位职责、工作时效性、岗位科技赋能等方面进行综合评议。</w:t>
            </w:r>
            <w:r/>
          </w:p>
          <w:p>
            <w:pPr>
              <w:jc w:val="left"/>
              <w:spacing w:line="360" w:lineRule="auto"/>
              <w:widowControl/>
              <w:rPr>
                <w:rFonts w:ascii="仿宋" w:hAnsi="仿宋"/>
              </w:rPr>
            </w:pPr>
            <w:r>
              <w:rPr>
                <w:rFonts w:hint="eastAsia" w:ascii="仿宋" w:hAnsi="仿宋"/>
              </w:rPr>
              <w:t xml:space="preserve">方案优秀，内容完整，对诉讼辅助的服务范围足够了解、项目运行现状熟悉，服务流程清晰，得3分；</w:t>
            </w:r>
            <w:r/>
          </w:p>
          <w:p>
            <w:pPr>
              <w:jc w:val="left"/>
              <w:spacing w:line="360" w:lineRule="auto"/>
              <w:widowControl/>
              <w:rPr>
                <w:rFonts w:ascii="仿宋" w:hAnsi="仿宋"/>
              </w:rPr>
            </w:pPr>
            <w:r>
              <w:rPr>
                <w:rFonts w:hint="eastAsia" w:ascii="仿宋" w:hAnsi="仿宋"/>
              </w:rPr>
              <w:t xml:space="preserve">方案良好，内容比较完整，对诉讼辅助的服务范围比较了解、项目运行现状比较熟悉，服务流程较为清晰，得2分；</w:t>
            </w:r>
            <w:r/>
          </w:p>
          <w:p>
            <w:pPr>
              <w:jc w:val="left"/>
              <w:spacing w:line="360" w:lineRule="auto"/>
              <w:widowControl/>
              <w:rPr>
                <w:rFonts w:ascii="仿宋" w:hAnsi="仿宋"/>
              </w:rPr>
            </w:pPr>
            <w:r>
              <w:rPr>
                <w:rFonts w:hint="eastAsia" w:ascii="仿宋" w:hAnsi="仿宋"/>
              </w:rPr>
              <w:t xml:space="preserve">方案一般，内容简单，对诉讼辅助的服务范围了解一般、项目运行现状了解、服务流程模糊，得1分；</w:t>
            </w:r>
            <w:r/>
          </w:p>
          <w:p>
            <w:pPr>
              <w:jc w:val="left"/>
              <w:spacing w:line="360" w:lineRule="auto"/>
              <w:widowControl/>
              <w:rPr>
                <w:rFonts w:ascii="宋体" w:hAnsi="宋体" w:eastAsia="宋体" w:cs="宋体"/>
                <w:color w:val="000000"/>
                <w:szCs w:val="24"/>
              </w:rPr>
            </w:pPr>
            <w:r>
              <w:rPr>
                <w:rFonts w:hint="eastAsia" w:ascii="宋体" w:hAnsi="宋体" w:eastAsia="宋体" w:cs="宋体"/>
                <w:b/>
                <w:bCs/>
                <w:color w:val="000000"/>
              </w:rPr>
              <w:t xml:space="preserve">该项未见阐述不得分。</w:t>
            </w:r>
            <w:r/>
          </w:p>
        </w:tc>
      </w:tr>
      <w:tr>
        <w:trPr>
          <w:cantSplit/>
          <w:trHeight w:val="4568"/>
        </w:trPr>
        <w:tc>
          <w:tcPr>
            <w:tcW w:w="1165" w:type="pct"/>
            <w:vAlign w:val="center"/>
            <w:vMerge w:val="continue"/>
            <w:textDirection w:val="lrTb"/>
            <w:noWrap w:val="false"/>
          </w:tcPr>
          <w:p>
            <w:pPr>
              <w:jc w:val="center"/>
              <w:spacing w:line="360" w:lineRule="auto"/>
              <w:widowControl/>
              <w:rPr>
                <w:rFonts w:ascii="宋体" w:hAnsi="宋体" w:eastAsia="宋体" w:cs="宋体"/>
                <w:color w:val="000000"/>
                <w:szCs w:val="21"/>
              </w:rPr>
            </w:pPr>
            <w:r>
              <w:rPr>
                <w:rFonts w:ascii="宋体" w:hAnsi="宋体" w:eastAsia="宋体" w:cs="宋体"/>
                <w:color w:val="000000"/>
                <w:szCs w:val="21"/>
              </w:rPr>
            </w:r>
            <w:r/>
          </w:p>
        </w:tc>
        <w:tc>
          <w:tcPr>
            <w:tcW w:w="3834" w:type="pct"/>
            <w:vAlign w:val="center"/>
            <w:textDirection w:val="lrTb"/>
            <w:noWrap w:val="false"/>
          </w:tcPr>
          <w:p>
            <w:pPr>
              <w:jc w:val="left"/>
              <w:spacing w:line="360" w:lineRule="auto"/>
              <w:widowControl/>
              <w:rPr>
                <w:rFonts w:ascii="仿宋" w:hAnsi="仿宋"/>
              </w:rPr>
            </w:pPr>
            <w:r>
              <w:rPr>
                <w:rFonts w:hint="eastAsia" w:ascii="仿宋" w:hAnsi="仿宋"/>
              </w:rPr>
              <w:t xml:space="preserve">根据供应商提供的集中服务方案进行评审：包含但不限于编目规范方案、材料名称编目规范手册（含民初，民终、财保、民特、刑初，刑终、执、执恢、执保、行初、行终、司救执等）、精细化编目服务、编目服务流程、编目时效性方案、归目服务方案、要素信息提取服务；</w:t>
            </w:r>
            <w:r/>
          </w:p>
          <w:p>
            <w:pPr>
              <w:jc w:val="left"/>
              <w:spacing w:line="360" w:lineRule="auto"/>
              <w:widowControl/>
              <w:rPr>
                <w:rFonts w:ascii="仿宋" w:hAnsi="仿宋"/>
              </w:rPr>
            </w:pPr>
            <w:r>
              <w:rPr>
                <w:rFonts w:hint="eastAsia" w:ascii="仿宋" w:hAnsi="仿宋"/>
              </w:rPr>
              <w:t xml:space="preserve">方案优秀，内容完整，对集中服务的服务范围足够了解、项目运行现状熟悉，服务流程清晰，得3分；</w:t>
            </w:r>
            <w:r/>
          </w:p>
          <w:p>
            <w:pPr>
              <w:jc w:val="left"/>
              <w:spacing w:line="360" w:lineRule="auto"/>
              <w:widowControl/>
              <w:rPr>
                <w:rFonts w:ascii="仿宋" w:hAnsi="仿宋"/>
              </w:rPr>
            </w:pPr>
            <w:r>
              <w:rPr>
                <w:rFonts w:hint="eastAsia" w:ascii="仿宋" w:hAnsi="仿宋"/>
              </w:rPr>
              <w:t xml:space="preserve">方案良好，内容比较完整，对集中服务的服务范围比较了解、项目运行现状比较熟悉，服务流程较为清晰，得2分；</w:t>
            </w:r>
            <w:r/>
          </w:p>
          <w:p>
            <w:pPr>
              <w:jc w:val="left"/>
              <w:spacing w:line="360" w:lineRule="auto"/>
              <w:widowControl/>
              <w:rPr>
                <w:rFonts w:ascii="仿宋" w:hAnsi="仿宋"/>
              </w:rPr>
            </w:pPr>
            <w:r>
              <w:rPr>
                <w:rFonts w:hint="eastAsia" w:ascii="仿宋" w:hAnsi="仿宋"/>
              </w:rPr>
              <w:t xml:space="preserve">方案一般，内容简单，对集中服务的服务范围了解一般、项目运行现状了解、服务流程模糊，得1分；</w:t>
            </w:r>
            <w:r/>
          </w:p>
          <w:p>
            <w:pPr>
              <w:jc w:val="left"/>
              <w:spacing w:line="360" w:lineRule="auto"/>
              <w:widowControl/>
              <w:rPr>
                <w:rFonts w:ascii="宋体" w:hAnsi="宋体" w:eastAsia="宋体" w:cs="宋体"/>
                <w:color w:val="000000"/>
                <w:szCs w:val="21"/>
              </w:rPr>
            </w:pPr>
            <w:r>
              <w:rPr>
                <w:rFonts w:hint="eastAsia" w:ascii="宋体" w:hAnsi="宋体" w:eastAsia="宋体" w:cs="宋体"/>
                <w:b/>
                <w:bCs/>
                <w:szCs w:val="21"/>
              </w:rPr>
              <w:t xml:space="preserve">该项未见阐述不得分。</w:t>
            </w:r>
            <w:r/>
          </w:p>
        </w:tc>
      </w:tr>
      <w:tr>
        <w:trPr>
          <w:cantSplit/>
          <w:trHeight w:val="479"/>
        </w:trPr>
        <w:tc>
          <w:tcPr>
            <w:tcW w:w="1165" w:type="pct"/>
            <w:vAlign w:val="center"/>
            <w:vMerge w:val="continue"/>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Cs w:val="21"/>
              </w:rPr>
            </w:pPr>
            <w:r>
              <w:rPr>
                <w:rFonts w:ascii="宋体" w:hAnsi="宋体" w:cs="宋体"/>
                <w:szCs w:val="21"/>
              </w:rPr>
            </w:r>
            <w:r/>
          </w:p>
        </w:tc>
        <w:tc>
          <w:tcPr>
            <w:tcW w:w="3834" w:type="pct"/>
            <w:vAlign w:val="center"/>
            <w:textDirection w:val="lrTb"/>
            <w:noWrap w:val="false"/>
          </w:tcPr>
          <w:p>
            <w:pPr>
              <w:jc w:val="left"/>
              <w:spacing w:line="360" w:lineRule="auto"/>
              <w:widowControl/>
              <w:rPr>
                <w:rFonts w:ascii="仿宋" w:hAnsi="仿宋" w:eastAsia="宋体" w:cs="仿宋"/>
              </w:rPr>
            </w:pPr>
            <w:r>
              <w:rPr>
                <w:rFonts w:hint="eastAsia" w:ascii="仿宋" w:hAnsi="仿宋"/>
              </w:rPr>
              <w:t xml:space="preserve">根据供应商提供的材料收转服务方案进行评审：包含但不限于立案流程设计、材料收转服务、材料登记与质检服务；</w:t>
            </w:r>
            <w:r/>
          </w:p>
          <w:p>
            <w:pPr>
              <w:jc w:val="left"/>
              <w:spacing w:line="360" w:lineRule="auto"/>
              <w:widowControl/>
              <w:rPr>
                <w:rFonts w:ascii="仿宋" w:hAnsi="仿宋"/>
              </w:rPr>
            </w:pPr>
            <w:r>
              <w:rPr>
                <w:rFonts w:hint="eastAsia" w:ascii="仿宋" w:hAnsi="仿宋"/>
              </w:rPr>
              <w:t xml:space="preserve">方案优秀，内容完整，对材料收转的服务范围足够了解、项目运行现状熟悉，服务流程清晰，得3分；</w:t>
            </w:r>
            <w:r/>
          </w:p>
          <w:p>
            <w:pPr>
              <w:jc w:val="left"/>
              <w:spacing w:line="360" w:lineRule="auto"/>
              <w:widowControl/>
              <w:rPr>
                <w:rFonts w:ascii="仿宋" w:hAnsi="仿宋"/>
              </w:rPr>
            </w:pPr>
            <w:r>
              <w:rPr>
                <w:rFonts w:hint="eastAsia" w:ascii="仿宋" w:hAnsi="仿宋"/>
              </w:rPr>
              <w:t xml:space="preserve">方案良好，内容比较完整，对材料收转的服务范围比较了解、项目运行现状比较熟悉，服务流程较为清晰，得2分；</w:t>
            </w:r>
            <w:r/>
          </w:p>
          <w:p>
            <w:pPr>
              <w:jc w:val="left"/>
              <w:spacing w:line="360" w:lineRule="auto"/>
              <w:widowControl/>
              <w:rPr>
                <w:rFonts w:ascii="仿宋" w:hAnsi="仿宋"/>
              </w:rPr>
            </w:pPr>
            <w:r>
              <w:rPr>
                <w:rFonts w:hint="eastAsia" w:ascii="仿宋" w:hAnsi="仿宋"/>
              </w:rPr>
              <w:t xml:space="preserve">方案一般，内容简单，对材料收转的服务范围了解一般、项目运行现状了解、服务流程模糊，得1分；</w:t>
            </w:r>
            <w:r/>
          </w:p>
          <w:p>
            <w:pPr>
              <w:jc w:val="left"/>
              <w:spacing w:line="360" w:lineRule="auto"/>
              <w:widowControl/>
              <w:rPr>
                <w:rFonts w:ascii="宋体" w:hAnsi="宋体" w:eastAsia="宋体" w:cs="宋体"/>
                <w:color w:val="000000"/>
                <w:szCs w:val="24"/>
              </w:rPr>
            </w:pPr>
            <w:r>
              <w:rPr>
                <w:rFonts w:hint="eastAsia" w:ascii="宋体" w:hAnsi="宋体" w:eastAsia="宋体" w:cs="宋体"/>
                <w:b/>
                <w:bCs/>
                <w:szCs w:val="21"/>
              </w:rPr>
              <w:t xml:space="preserve">该项未见阐述不得分。</w:t>
            </w:r>
            <w:r/>
          </w:p>
        </w:tc>
      </w:tr>
      <w:tr>
        <w:trPr>
          <w:cantSplit/>
          <w:trHeight w:val="479"/>
        </w:trPr>
        <w:tc>
          <w:tcPr>
            <w:tcW w:w="1165" w:type="pct"/>
            <w:vAlign w:val="center"/>
            <w:vMerge w:val="continue"/>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Cs w:val="21"/>
              </w:rPr>
            </w:pPr>
            <w:r>
              <w:rPr>
                <w:rFonts w:ascii="宋体" w:hAnsi="宋体" w:cs="宋体"/>
                <w:szCs w:val="21"/>
              </w:rPr>
            </w:r>
            <w:r/>
          </w:p>
        </w:tc>
        <w:tc>
          <w:tcPr>
            <w:tcW w:w="3834" w:type="pct"/>
            <w:vAlign w:val="center"/>
            <w:textDirection w:val="lrTb"/>
            <w:noWrap w:val="false"/>
          </w:tcPr>
          <w:p>
            <w:pPr>
              <w:jc w:val="left"/>
              <w:spacing w:line="360" w:lineRule="auto"/>
              <w:widowControl/>
              <w:rPr>
                <w:rFonts w:ascii="仿宋" w:hAnsi="仿宋" w:cs="仿宋"/>
              </w:rPr>
            </w:pPr>
            <w:r>
              <w:rPr>
                <w:rFonts w:hint="eastAsia" w:ascii="仿宋" w:hAnsi="仿宋"/>
              </w:rPr>
              <w:t xml:space="preserve">根据供应商提供的随案扫描服务方案进行评审：包含但不限于材料分类及扫描规范、服务流程、服务时效性</w:t>
            </w:r>
            <w:r>
              <w:rPr>
                <w:rFonts w:hint="eastAsia" w:ascii="仿宋" w:hAnsi="仿宋" w:cs="仿宋"/>
              </w:rPr>
              <w:t xml:space="preserve">；</w:t>
            </w:r>
            <w:r/>
          </w:p>
          <w:p>
            <w:pPr>
              <w:jc w:val="left"/>
              <w:spacing w:line="360" w:lineRule="auto"/>
              <w:widowControl/>
              <w:rPr>
                <w:rFonts w:ascii="仿宋" w:hAnsi="仿宋"/>
              </w:rPr>
            </w:pPr>
            <w:r>
              <w:rPr>
                <w:rFonts w:hint="eastAsia" w:ascii="仿宋" w:hAnsi="仿宋"/>
              </w:rPr>
              <w:t xml:space="preserve">方案优秀，内容完整，对随案扫描的服务范围足够了解、项目运行现状熟悉，服务流程清晰，得3分；</w:t>
            </w:r>
            <w:r/>
          </w:p>
          <w:p>
            <w:pPr>
              <w:jc w:val="left"/>
              <w:spacing w:line="360" w:lineRule="auto"/>
              <w:widowControl/>
              <w:rPr>
                <w:rFonts w:ascii="仿宋" w:hAnsi="仿宋"/>
              </w:rPr>
            </w:pPr>
            <w:r>
              <w:rPr>
                <w:rFonts w:hint="eastAsia" w:ascii="仿宋" w:hAnsi="仿宋"/>
              </w:rPr>
              <w:t xml:space="preserve">方案良好，内容比较完整，对随案扫描的服务范围比较了解、项目运行现状比较熟悉，服务流程较为清晰，得2分；</w:t>
            </w:r>
            <w:r/>
          </w:p>
          <w:p>
            <w:pPr>
              <w:jc w:val="left"/>
              <w:spacing w:line="360" w:lineRule="auto"/>
              <w:widowControl/>
              <w:rPr>
                <w:rFonts w:ascii="仿宋" w:hAnsi="仿宋"/>
              </w:rPr>
            </w:pPr>
            <w:r>
              <w:rPr>
                <w:rFonts w:hint="eastAsia" w:ascii="仿宋" w:hAnsi="仿宋"/>
              </w:rPr>
              <w:t xml:space="preserve">方案一般，内容简单，对随案扫描的服务范围了解一般、项目运行现状了解、服务流程模糊，得1分；</w:t>
            </w:r>
            <w:r/>
          </w:p>
          <w:p>
            <w:pPr>
              <w:jc w:val="left"/>
              <w:spacing w:line="360" w:lineRule="auto"/>
              <w:widowControl/>
              <w:rPr>
                <w:rFonts w:ascii="宋体" w:hAnsi="宋体" w:eastAsia="宋体" w:cs="宋体"/>
                <w:color w:val="000000"/>
                <w:szCs w:val="24"/>
              </w:rPr>
            </w:pPr>
            <w:r>
              <w:rPr>
                <w:rFonts w:hint="eastAsia" w:ascii="宋体" w:hAnsi="宋体" w:eastAsia="宋体" w:cs="宋体"/>
                <w:b/>
                <w:bCs/>
                <w:szCs w:val="21"/>
              </w:rPr>
              <w:t xml:space="preserve">该项未见阐述不得分。</w:t>
            </w:r>
            <w:r/>
          </w:p>
        </w:tc>
      </w:tr>
      <w:tr>
        <w:trPr>
          <w:cantSplit/>
          <w:trHeight w:val="479"/>
        </w:trPr>
        <w:tc>
          <w:tcPr>
            <w:tcW w:w="1165" w:type="pct"/>
            <w:vAlign w:val="center"/>
            <w:vMerge w:val="continue"/>
            <w:textDirection w:val="lrTb"/>
            <w:noWrap w:val="false"/>
          </w:tcPr>
          <w:p>
            <w:pPr>
              <w:jc w:val="center"/>
              <w:spacing w:line="360" w:lineRule="auto"/>
              <w:widowControl/>
              <w:rPr>
                <w:rFonts w:ascii="宋体" w:hAnsi="宋体" w:eastAsia="宋体" w:cs="宋体"/>
                <w:color w:val="000000"/>
                <w:szCs w:val="21"/>
              </w:rPr>
            </w:pPr>
            <w:r>
              <w:rPr>
                <w:rFonts w:ascii="宋体" w:hAnsi="宋体" w:eastAsia="宋体" w:cs="宋体"/>
                <w:color w:val="000000"/>
                <w:szCs w:val="21"/>
              </w:rPr>
            </w:r>
            <w:r/>
          </w:p>
        </w:tc>
        <w:tc>
          <w:tcPr>
            <w:tcW w:w="3834" w:type="pct"/>
            <w:vAlign w:val="center"/>
            <w:textDirection w:val="lrTb"/>
            <w:noWrap w:val="false"/>
          </w:tcPr>
          <w:p>
            <w:pPr>
              <w:jc w:val="left"/>
              <w:spacing w:line="360" w:lineRule="auto"/>
              <w:widowControl/>
              <w:rPr>
                <w:rFonts w:ascii="仿宋" w:hAnsi="仿宋" w:cs="仿宋"/>
              </w:rPr>
            </w:pPr>
            <w:r>
              <w:rPr>
                <w:rFonts w:hint="eastAsia" w:ascii="仿宋" w:hAnsi="仿宋" w:cs="Times New Roman"/>
              </w:rPr>
              <w:t xml:space="preserve">根据供应商提供的中间库管理服务方案进行评审：包含但不限于诉讼材料收转发管理设计方案、电子卷质检、中间库管理</w:t>
            </w:r>
            <w:r>
              <w:rPr>
                <w:rFonts w:hint="eastAsia" w:ascii="仿宋" w:hAnsi="仿宋" w:cs="仿宋"/>
              </w:rPr>
              <w:t xml:space="preserve">；</w:t>
            </w:r>
            <w:r/>
          </w:p>
          <w:p>
            <w:pPr>
              <w:jc w:val="left"/>
              <w:spacing w:line="360" w:lineRule="auto"/>
              <w:widowControl/>
              <w:rPr>
                <w:rFonts w:ascii="仿宋" w:hAnsi="仿宋"/>
              </w:rPr>
            </w:pPr>
            <w:r>
              <w:rPr>
                <w:rFonts w:hint="eastAsia" w:ascii="仿宋" w:hAnsi="仿宋"/>
              </w:rPr>
              <w:t xml:space="preserve">方案优秀，内容完整，对</w:t>
            </w:r>
            <w:r>
              <w:rPr>
                <w:rFonts w:hint="eastAsia" w:ascii="仿宋" w:hAnsi="仿宋" w:cs="Times New Roman"/>
              </w:rPr>
              <w:t xml:space="preserve">中间库管理</w:t>
            </w:r>
            <w:r>
              <w:rPr>
                <w:rFonts w:hint="eastAsia" w:ascii="仿宋" w:hAnsi="仿宋"/>
              </w:rPr>
              <w:t xml:space="preserve">的服务范围足够了解、项目运行现状熟悉，服务流程清晰，得3分；</w:t>
            </w:r>
            <w:r/>
          </w:p>
          <w:p>
            <w:pPr>
              <w:jc w:val="left"/>
              <w:spacing w:line="360" w:lineRule="auto"/>
              <w:widowControl/>
              <w:rPr>
                <w:rFonts w:ascii="仿宋" w:hAnsi="仿宋"/>
              </w:rPr>
            </w:pPr>
            <w:r>
              <w:rPr>
                <w:rFonts w:hint="eastAsia" w:ascii="仿宋" w:hAnsi="仿宋"/>
              </w:rPr>
              <w:t xml:space="preserve">方案良好，内容比较完整，对</w:t>
            </w:r>
            <w:r>
              <w:rPr>
                <w:rFonts w:hint="eastAsia" w:ascii="仿宋" w:hAnsi="仿宋" w:cs="Times New Roman"/>
              </w:rPr>
              <w:t xml:space="preserve">中间库管理</w:t>
            </w:r>
            <w:r>
              <w:rPr>
                <w:rFonts w:hint="eastAsia" w:ascii="仿宋" w:hAnsi="仿宋"/>
              </w:rPr>
              <w:t xml:space="preserve">的服务范围比较了解、项目运行现状比较熟悉，服务流程较为清晰，得2分；</w:t>
            </w:r>
            <w:r/>
          </w:p>
          <w:p>
            <w:pPr>
              <w:jc w:val="left"/>
              <w:spacing w:line="360" w:lineRule="auto"/>
              <w:widowControl/>
              <w:rPr>
                <w:rFonts w:ascii="宋体" w:hAnsi="宋体" w:eastAsia="宋体" w:cs="宋体"/>
                <w:color w:val="000000"/>
                <w:szCs w:val="21"/>
              </w:rPr>
            </w:pPr>
            <w:r>
              <w:rPr>
                <w:rFonts w:hint="eastAsia" w:ascii="仿宋" w:hAnsi="仿宋"/>
              </w:rPr>
              <w:t xml:space="preserve">方案一般，内容简单，对</w:t>
            </w:r>
            <w:r>
              <w:rPr>
                <w:rFonts w:hint="eastAsia" w:ascii="仿宋" w:hAnsi="仿宋" w:cs="Times New Roman"/>
              </w:rPr>
              <w:t xml:space="preserve">中间库管理</w:t>
            </w:r>
            <w:r>
              <w:rPr>
                <w:rFonts w:hint="eastAsia" w:ascii="仿宋" w:hAnsi="仿宋"/>
              </w:rPr>
              <w:t xml:space="preserve">的服务范围了解一般、项目运行现状了解、服务流程模糊，得1分；</w:t>
            </w:r>
            <w:r>
              <w:rPr>
                <w:rFonts w:hint="eastAsia" w:ascii="宋体" w:hAnsi="宋体" w:eastAsia="宋体" w:cs="宋体"/>
                <w:color w:val="000000"/>
                <w:szCs w:val="21"/>
              </w:rPr>
              <w:br/>
            </w:r>
            <w:r>
              <w:rPr>
                <w:rFonts w:hint="eastAsia" w:ascii="宋体" w:hAnsi="宋体" w:eastAsia="宋体" w:cs="宋体"/>
                <w:b/>
                <w:bCs/>
                <w:szCs w:val="21"/>
              </w:rPr>
              <w:t xml:space="preserve">该项未见阐述不得分。</w:t>
            </w:r>
            <w:r/>
          </w:p>
        </w:tc>
      </w:tr>
      <w:tr>
        <w:trPr>
          <w:cantSplit/>
          <w:trHeight w:val="479"/>
        </w:trPr>
        <w:tc>
          <w:tcPr>
            <w:tcW w:w="1165" w:type="pct"/>
            <w:vAlign w:val="center"/>
            <w:vMerge w:val="continue"/>
            <w:textDirection w:val="lrTb"/>
            <w:noWrap w:val="false"/>
          </w:tcPr>
          <w:p>
            <w:pPr>
              <w:jc w:val="center"/>
              <w:spacing w:line="360" w:lineRule="auto"/>
              <w:widowControl/>
              <w:rPr>
                <w:rFonts w:ascii="宋体" w:hAnsi="宋体" w:eastAsia="宋体" w:cs="宋体"/>
                <w:color w:val="000000"/>
                <w:szCs w:val="21"/>
              </w:rPr>
            </w:pPr>
            <w:r>
              <w:rPr>
                <w:rFonts w:ascii="宋体" w:hAnsi="宋体" w:eastAsia="宋体" w:cs="宋体"/>
                <w:color w:val="000000"/>
                <w:szCs w:val="21"/>
              </w:rPr>
            </w:r>
            <w:r/>
          </w:p>
        </w:tc>
        <w:tc>
          <w:tcPr>
            <w:tcW w:w="3834" w:type="pct"/>
            <w:vAlign w:val="center"/>
            <w:textDirection w:val="lrTb"/>
            <w:noWrap w:val="false"/>
          </w:tcPr>
          <w:p>
            <w:pPr>
              <w:jc w:val="left"/>
              <w:spacing w:line="360" w:lineRule="auto"/>
              <w:widowControl/>
              <w:rPr>
                <w:rFonts w:ascii="仿宋" w:hAnsi="仿宋" w:cs="仿宋"/>
              </w:rPr>
            </w:pPr>
            <w:r>
              <w:rPr>
                <w:rFonts w:hint="eastAsia" w:ascii="仿宋" w:hAnsi="仿宋" w:cs="Times New Roman"/>
              </w:rPr>
              <w:t xml:space="preserve">根据供应商提供卷宗归档服务方案进行评审：包含但不限于</w:t>
            </w:r>
            <w:r>
              <w:rPr>
                <w:rFonts w:hint="eastAsia" w:ascii="仿宋" w:hAnsi="仿宋" w:cs="仿宋"/>
              </w:rPr>
              <w:t xml:space="preserve">一键归档业务流程、归档业务优化与效率提升方案、纸质档案加工。</w:t>
            </w:r>
            <w:r/>
          </w:p>
          <w:p>
            <w:pPr>
              <w:jc w:val="left"/>
              <w:spacing w:line="360" w:lineRule="auto"/>
              <w:widowControl/>
              <w:rPr>
                <w:rFonts w:ascii="仿宋" w:hAnsi="仿宋"/>
              </w:rPr>
            </w:pPr>
            <w:r>
              <w:rPr>
                <w:rFonts w:hint="eastAsia" w:ascii="仿宋" w:hAnsi="仿宋"/>
              </w:rPr>
              <w:t xml:space="preserve">方案优秀，内容完整，对</w:t>
            </w:r>
            <w:r>
              <w:rPr>
                <w:rFonts w:hint="eastAsia" w:ascii="仿宋" w:hAnsi="仿宋" w:cs="Times New Roman"/>
              </w:rPr>
              <w:t xml:space="preserve">卷宗归档</w:t>
            </w:r>
            <w:r>
              <w:rPr>
                <w:rFonts w:hint="eastAsia" w:ascii="仿宋" w:hAnsi="仿宋"/>
              </w:rPr>
              <w:t xml:space="preserve">的服务范围足够了解、项目运行现状熟悉，服务流程清晰，得3分；</w:t>
            </w:r>
            <w:r/>
          </w:p>
          <w:p>
            <w:pPr>
              <w:jc w:val="left"/>
              <w:spacing w:line="360" w:lineRule="auto"/>
              <w:widowControl/>
              <w:rPr>
                <w:rFonts w:ascii="仿宋" w:hAnsi="仿宋"/>
              </w:rPr>
            </w:pPr>
            <w:r>
              <w:rPr>
                <w:rFonts w:hint="eastAsia" w:ascii="仿宋" w:hAnsi="仿宋"/>
              </w:rPr>
              <w:t xml:space="preserve">方案良好，内容比较完整，对</w:t>
            </w:r>
            <w:r>
              <w:rPr>
                <w:rFonts w:hint="eastAsia" w:ascii="仿宋" w:hAnsi="仿宋" w:cs="Times New Roman"/>
              </w:rPr>
              <w:t xml:space="preserve">卷宗归档</w:t>
            </w:r>
            <w:r>
              <w:rPr>
                <w:rFonts w:hint="eastAsia" w:ascii="仿宋" w:hAnsi="仿宋"/>
              </w:rPr>
              <w:t xml:space="preserve">的服务范围比较了解、项目运行现状比较熟悉，服务流程较为清晰，得2分；</w:t>
            </w:r>
            <w:r/>
          </w:p>
          <w:p>
            <w:pPr>
              <w:jc w:val="left"/>
              <w:spacing w:line="360" w:lineRule="auto"/>
              <w:widowControl/>
              <w:rPr>
                <w:rFonts w:ascii="仿宋" w:hAnsi="仿宋"/>
              </w:rPr>
            </w:pPr>
            <w:r>
              <w:rPr>
                <w:rFonts w:hint="eastAsia" w:ascii="仿宋" w:hAnsi="仿宋"/>
              </w:rPr>
              <w:t xml:space="preserve">方案一般，内容简单，对</w:t>
            </w:r>
            <w:r>
              <w:rPr>
                <w:rFonts w:hint="eastAsia" w:ascii="仿宋" w:hAnsi="仿宋" w:cs="Times New Roman"/>
              </w:rPr>
              <w:t xml:space="preserve">卷宗归档</w:t>
            </w:r>
            <w:r>
              <w:rPr>
                <w:rFonts w:hint="eastAsia" w:ascii="仿宋" w:hAnsi="仿宋"/>
              </w:rPr>
              <w:t xml:space="preserve">的服务范围了解一般、项目运行现状了解、服务流程模糊，得1分；</w:t>
            </w:r>
            <w:r/>
          </w:p>
          <w:p>
            <w:pPr>
              <w:jc w:val="left"/>
              <w:spacing w:line="360" w:lineRule="auto"/>
              <w:widowControl/>
              <w:rPr>
                <w:rFonts w:ascii="宋体" w:hAnsi="宋体" w:eastAsia="宋体" w:cs="宋体"/>
                <w:color w:val="000000"/>
                <w:szCs w:val="21"/>
              </w:rPr>
            </w:pPr>
            <w:r>
              <w:rPr>
                <w:rFonts w:hint="eastAsia" w:ascii="宋体" w:hAnsi="宋体" w:eastAsia="宋体" w:cs="宋体"/>
                <w:b/>
                <w:bCs/>
                <w:szCs w:val="21"/>
              </w:rPr>
              <w:t xml:space="preserve">该项未见阐述不得分。</w:t>
            </w:r>
            <w:r/>
          </w:p>
        </w:tc>
      </w:tr>
      <w:tr>
        <w:trPr>
          <w:cantSplit/>
          <w:trHeight w:val="479"/>
        </w:trPr>
        <w:tc>
          <w:tcPr>
            <w:tcW w:w="1165" w:type="pct"/>
            <w:vAlign w:val="center"/>
            <w:vMerge w:val="continue"/>
            <w:textDirection w:val="lrTb"/>
            <w:noWrap w:val="false"/>
          </w:tcPr>
          <w:p>
            <w:pPr>
              <w:jc w:val="center"/>
              <w:spacing w:line="360" w:lineRule="auto"/>
              <w:widowControl/>
              <w:rPr>
                <w:rFonts w:ascii="宋体" w:hAnsi="宋体" w:eastAsia="宋体" w:cs="宋体"/>
                <w:szCs w:val="21"/>
              </w:rPr>
            </w:pPr>
            <w:r>
              <w:rPr>
                <w:rFonts w:ascii="宋体" w:hAnsi="宋体" w:eastAsia="宋体" w:cs="宋体"/>
                <w:szCs w:val="21"/>
              </w:rPr>
            </w:r>
            <w:r/>
          </w:p>
        </w:tc>
        <w:tc>
          <w:tcPr>
            <w:tcW w:w="3834" w:type="pct"/>
            <w:vAlign w:val="center"/>
            <w:textDirection w:val="lrTb"/>
            <w:noWrap w:val="false"/>
          </w:tcPr>
          <w:p>
            <w:pPr>
              <w:jc w:val="left"/>
              <w:spacing w:line="360" w:lineRule="auto"/>
              <w:widowControl/>
              <w:rPr>
                <w:rFonts w:ascii="仿宋" w:hAnsi="仿宋" w:eastAsia="宋体" w:cs="仿宋"/>
              </w:rPr>
            </w:pPr>
            <w:r>
              <w:rPr>
                <w:rFonts w:hint="eastAsia" w:ascii="仿宋" w:hAnsi="仿宋"/>
              </w:rPr>
              <w:t xml:space="preserve">根据供应商提档案数字化加工服务方案进行评审：包含但不限于档案接收、档案检查、档案整理、打印页码、制作目录、归档扫描、修图质检、数据挂接、档案质检、档案装订</w:t>
            </w:r>
            <w:r>
              <w:rPr>
                <w:rFonts w:hint="eastAsia" w:ascii="仿宋" w:hAnsi="仿宋" w:cs="仿宋"/>
              </w:rPr>
              <w:t xml:space="preserve">；</w:t>
            </w:r>
            <w:r/>
          </w:p>
          <w:p>
            <w:pPr>
              <w:jc w:val="left"/>
              <w:spacing w:line="360" w:lineRule="auto"/>
              <w:widowControl/>
              <w:rPr>
                <w:rFonts w:ascii="仿宋" w:hAnsi="仿宋"/>
              </w:rPr>
            </w:pPr>
            <w:r>
              <w:rPr>
                <w:rFonts w:hint="eastAsia" w:ascii="仿宋" w:hAnsi="仿宋"/>
              </w:rPr>
              <w:t xml:space="preserve">方案优秀，内容完整，对档案数字化加工的服务范围足够了解、项目运行现状熟悉，服务流程清晰，得3分；</w:t>
            </w:r>
            <w:r/>
          </w:p>
          <w:p>
            <w:pPr>
              <w:jc w:val="left"/>
              <w:spacing w:line="360" w:lineRule="auto"/>
              <w:widowControl/>
              <w:rPr>
                <w:rFonts w:ascii="仿宋" w:hAnsi="仿宋"/>
              </w:rPr>
            </w:pPr>
            <w:r>
              <w:rPr>
                <w:rFonts w:hint="eastAsia" w:ascii="仿宋" w:hAnsi="仿宋"/>
              </w:rPr>
              <w:t xml:space="preserve">方案良好，内容比较完整，对档案数字化加工的服务范围比较了解、项目运行现状比较熟悉，服务流程较为清晰，得2分；</w:t>
            </w:r>
            <w:r/>
          </w:p>
          <w:p>
            <w:pPr>
              <w:jc w:val="left"/>
              <w:spacing w:line="360" w:lineRule="auto"/>
              <w:widowControl/>
              <w:rPr>
                <w:rFonts w:ascii="宋体" w:hAnsi="宋体" w:eastAsia="宋体" w:cs="宋体"/>
                <w:szCs w:val="24"/>
              </w:rPr>
            </w:pPr>
            <w:r>
              <w:rPr>
                <w:rFonts w:hint="eastAsia" w:ascii="仿宋" w:hAnsi="仿宋"/>
              </w:rPr>
              <w:t xml:space="preserve">方案一般，内容简单，对档案数字化加工的服务范围了解一般、项目运行现状了解、服务流程模糊，得1分；</w:t>
            </w:r>
            <w:r>
              <w:rPr>
                <w:rFonts w:hint="eastAsia" w:ascii="宋体" w:hAnsi="宋体" w:eastAsia="宋体" w:cs="宋体"/>
                <w:szCs w:val="21"/>
              </w:rPr>
              <w:br/>
            </w:r>
            <w:r>
              <w:rPr>
                <w:rFonts w:hint="eastAsia" w:ascii="宋体" w:hAnsi="宋体" w:eastAsia="宋体" w:cs="宋体"/>
                <w:b/>
                <w:bCs/>
                <w:szCs w:val="21"/>
              </w:rPr>
              <w:t xml:space="preserve">该项未见阐述不得分。</w:t>
            </w:r>
            <w:r/>
          </w:p>
        </w:tc>
      </w:tr>
      <w:tr>
        <w:trPr>
          <w:cantSplit/>
          <w:trHeight w:val="479"/>
        </w:trPr>
        <w:tc>
          <w:tcPr>
            <w:tcW w:w="1165" w:type="pct"/>
            <w:vAlign w:val="center"/>
            <w:textDirection w:val="lrTb"/>
            <w:noWrap w:val="false"/>
          </w:tcPr>
          <w:p>
            <w:pPr>
              <w:jc w:val="center"/>
              <w:spacing w:line="360" w:lineRule="auto"/>
              <w:widowControl/>
              <w:rPr>
                <w:rFonts w:ascii="宋体" w:hAnsi="宋体" w:eastAsia="宋体" w:cs="宋体"/>
                <w:szCs w:val="21"/>
              </w:rPr>
            </w:pPr>
            <w:r>
              <w:rPr>
                <w:rFonts w:hint="eastAsia" w:ascii="宋体" w:hAnsi="宋体" w:eastAsia="宋体" w:cs="宋体"/>
              </w:rPr>
              <w:t xml:space="preserve">项目组织（3分）</w:t>
            </w:r>
            <w:r/>
          </w:p>
        </w:tc>
        <w:tc>
          <w:tcPr>
            <w:tcW w:w="3834" w:type="pct"/>
            <w:vAlign w:val="center"/>
            <w:textDirection w:val="lrTb"/>
            <w:noWrap w:val="false"/>
          </w:tcPr>
          <w:p>
            <w:pPr>
              <w:jc w:val="left"/>
              <w:spacing w:line="360" w:lineRule="auto"/>
              <w:widowControl/>
              <w:rPr>
                <w:rFonts w:ascii="宋体" w:hAnsi="宋体" w:eastAsia="宋体" w:cs="宋体"/>
              </w:rPr>
            </w:pPr>
            <w:r>
              <w:rPr>
                <w:rFonts w:hint="eastAsia" w:ascii="宋体" w:hAnsi="宋体" w:eastAsia="宋体" w:cs="宋体"/>
              </w:rPr>
              <w:t xml:space="preserve">根据供应商提供的项目组织方案进行评审：包含但不限于项目进度计划、内部管理架构、管理规章制度；上述方案进行综合评议，</w:t>
            </w:r>
            <w:r/>
          </w:p>
          <w:p>
            <w:pPr>
              <w:jc w:val="left"/>
              <w:spacing w:line="360" w:lineRule="auto"/>
              <w:widowControl/>
              <w:rPr>
                <w:rFonts w:ascii="仿宋" w:hAnsi="仿宋"/>
              </w:rPr>
            </w:pPr>
            <w:r>
              <w:rPr>
                <w:rFonts w:hint="eastAsia" w:ascii="宋体" w:hAnsi="宋体" w:eastAsia="宋体" w:cs="宋体"/>
              </w:rPr>
              <w:t xml:space="preserve">项目组织</w:t>
            </w:r>
            <w:r>
              <w:rPr>
                <w:rFonts w:hint="eastAsia" w:ascii="仿宋" w:hAnsi="仿宋"/>
              </w:rPr>
              <w:t xml:space="preserve">方案优秀，切实可行、完善全面、科学合理，得3分；</w:t>
            </w:r>
            <w:r/>
          </w:p>
          <w:p>
            <w:pPr>
              <w:jc w:val="left"/>
              <w:spacing w:line="360" w:lineRule="auto"/>
              <w:widowControl/>
              <w:rPr>
                <w:rFonts w:ascii="仿宋" w:hAnsi="仿宋"/>
              </w:rPr>
            </w:pPr>
            <w:r>
              <w:rPr>
                <w:rFonts w:hint="eastAsia" w:ascii="宋体" w:hAnsi="宋体" w:eastAsia="宋体" w:cs="宋体"/>
              </w:rPr>
              <w:t xml:space="preserve">项目组织</w:t>
            </w:r>
            <w:r>
              <w:rPr>
                <w:rFonts w:hint="eastAsia" w:ascii="仿宋" w:hAnsi="仿宋"/>
              </w:rPr>
              <w:t xml:space="preserve">方案良好，具有可行性，方案较合理，得2分；</w:t>
            </w:r>
            <w:r/>
          </w:p>
          <w:p>
            <w:pPr>
              <w:jc w:val="left"/>
              <w:spacing w:line="360" w:lineRule="auto"/>
              <w:widowControl/>
              <w:rPr>
                <w:rFonts w:ascii="仿宋" w:hAnsi="仿宋"/>
              </w:rPr>
            </w:pPr>
            <w:r>
              <w:rPr>
                <w:rFonts w:hint="eastAsia" w:ascii="宋体" w:hAnsi="宋体" w:eastAsia="宋体" w:cs="宋体"/>
              </w:rPr>
              <w:t xml:space="preserve">项目组织</w:t>
            </w:r>
            <w:r>
              <w:rPr>
                <w:rFonts w:hint="eastAsia" w:ascii="仿宋" w:hAnsi="仿宋"/>
              </w:rPr>
              <w:t xml:space="preserve">方案一般，可行性一般，方案合理性一般，得1分；</w:t>
            </w:r>
            <w:r/>
          </w:p>
          <w:p>
            <w:pPr>
              <w:jc w:val="left"/>
              <w:spacing w:line="360" w:lineRule="auto"/>
              <w:widowControl/>
              <w:rPr>
                <w:rFonts w:ascii="宋体" w:hAnsi="宋体" w:eastAsia="宋体" w:cs="宋体"/>
                <w:szCs w:val="21"/>
              </w:rPr>
            </w:pPr>
            <w:r>
              <w:rPr>
                <w:rFonts w:hint="eastAsia" w:ascii="宋体" w:hAnsi="宋体" w:eastAsia="宋体" w:cs="宋体"/>
                <w:b/>
                <w:bCs/>
                <w:szCs w:val="21"/>
              </w:rPr>
              <w:t xml:space="preserve">该项未见阐述不得分。</w:t>
            </w:r>
            <w:r/>
          </w:p>
        </w:tc>
      </w:tr>
      <w:tr>
        <w:trPr>
          <w:cantSplit/>
          <w:trHeight w:val="479"/>
        </w:trPr>
        <w:tc>
          <w:tcPr>
            <w:tcW w:w="1165" w:type="pct"/>
            <w:vAlign w:val="center"/>
            <w:textDirection w:val="lrTb"/>
            <w:noWrap w:val="false"/>
          </w:tcPr>
          <w:p>
            <w:pPr>
              <w:jc w:val="center"/>
              <w:spacing w:line="360" w:lineRule="auto"/>
              <w:widowControl/>
              <w:rPr>
                <w:rFonts w:ascii="宋体" w:hAnsi="宋体" w:eastAsia="宋体" w:cs="宋体"/>
                <w:color w:val="000000"/>
                <w:szCs w:val="21"/>
              </w:rPr>
            </w:pPr>
            <w:r>
              <w:rPr>
                <w:rFonts w:hint="eastAsia" w:ascii="宋体" w:hAnsi="宋体" w:eastAsia="宋体" w:cs="宋体"/>
                <w:color w:val="000000"/>
              </w:rPr>
              <w:t xml:space="preserve">培训方案（3分）</w:t>
            </w:r>
            <w:r/>
          </w:p>
        </w:tc>
        <w:tc>
          <w:tcPr>
            <w:tcW w:w="3834" w:type="pct"/>
            <w:vAlign w:val="center"/>
            <w:textDirection w:val="lrTb"/>
            <w:noWrap w:val="false"/>
          </w:tcPr>
          <w:p>
            <w:pPr>
              <w:jc w:val="left"/>
              <w:spacing w:line="360" w:lineRule="auto"/>
              <w:widowControl/>
              <w:rPr>
                <w:rFonts w:ascii="宋体" w:hAnsi="宋体" w:eastAsia="宋体" w:cs="宋体"/>
                <w:color w:val="000000"/>
              </w:rPr>
            </w:pPr>
            <w:r>
              <w:rPr>
                <w:rFonts w:hint="eastAsia" w:ascii="宋体" w:hAnsi="宋体" w:eastAsia="宋体" w:cs="宋体"/>
                <w:color w:val="000000"/>
              </w:rPr>
              <w:t xml:space="preserve">根据供应商提供的培训方案进行评审：包含但不限于内部培训、法院端培训、员工培训管理制度；</w:t>
            </w:r>
            <w:r/>
          </w:p>
          <w:p>
            <w:pPr>
              <w:jc w:val="left"/>
              <w:spacing w:line="360" w:lineRule="auto"/>
              <w:widowControl/>
              <w:rPr>
                <w:rFonts w:ascii="宋体" w:hAnsi="宋体" w:eastAsia="宋体" w:cs="宋体"/>
                <w:color w:val="000000"/>
              </w:rPr>
            </w:pPr>
            <w:r>
              <w:rPr>
                <w:rFonts w:hint="eastAsia" w:ascii="宋体" w:hAnsi="宋体" w:eastAsia="宋体" w:cs="宋体"/>
                <w:color w:val="000000"/>
              </w:rPr>
              <w:t xml:space="preserve">培训方案优秀，培训计划及培训内容安排合理可行，满足用户要求，得3分；</w:t>
            </w:r>
            <w:r/>
          </w:p>
          <w:p>
            <w:pPr>
              <w:jc w:val="left"/>
              <w:spacing w:line="360" w:lineRule="auto"/>
              <w:widowControl/>
              <w:rPr>
                <w:rFonts w:ascii="宋体" w:hAnsi="宋体" w:eastAsia="宋体" w:cs="宋体"/>
                <w:color w:val="000000"/>
              </w:rPr>
            </w:pPr>
            <w:r>
              <w:rPr>
                <w:rFonts w:hint="eastAsia" w:ascii="宋体" w:hAnsi="宋体" w:eastAsia="宋体" w:cs="宋体"/>
                <w:color w:val="000000"/>
              </w:rPr>
              <w:t xml:space="preserve">培训方案良好，培训计划及培训内容方面安排较为合理可行，得2分；</w:t>
            </w:r>
            <w:r/>
          </w:p>
          <w:p>
            <w:pPr>
              <w:jc w:val="left"/>
              <w:spacing w:line="360" w:lineRule="auto"/>
              <w:widowControl/>
              <w:rPr>
                <w:rFonts w:ascii="宋体" w:hAnsi="宋体" w:eastAsia="宋体" w:cs="宋体"/>
                <w:color w:val="000000"/>
              </w:rPr>
            </w:pPr>
            <w:r>
              <w:rPr>
                <w:rFonts w:hint="eastAsia" w:ascii="宋体" w:hAnsi="宋体" w:eastAsia="宋体" w:cs="宋体"/>
                <w:color w:val="000000"/>
              </w:rPr>
              <w:t xml:space="preserve">培训方案一般，培训计划及培训内容方面安排一般或方案完整性一般，得1分；</w:t>
            </w:r>
            <w:r/>
          </w:p>
          <w:p>
            <w:pPr>
              <w:jc w:val="left"/>
              <w:spacing w:line="360" w:lineRule="auto"/>
              <w:widowControl/>
              <w:rPr>
                <w:rFonts w:ascii="宋体" w:hAnsi="宋体" w:eastAsia="宋体" w:cs="宋体"/>
                <w:color w:val="000000"/>
                <w:szCs w:val="24"/>
              </w:rPr>
            </w:pPr>
            <w:r>
              <w:rPr>
                <w:rFonts w:hint="eastAsia" w:ascii="宋体" w:hAnsi="宋体" w:eastAsia="宋体" w:cs="宋体"/>
                <w:b/>
                <w:bCs/>
                <w:szCs w:val="21"/>
              </w:rPr>
              <w:t xml:space="preserve">该项未见阐述不得分。</w:t>
            </w:r>
            <w:r/>
          </w:p>
        </w:tc>
      </w:tr>
      <w:tr>
        <w:trPr>
          <w:cantSplit/>
          <w:trHeight w:val="479"/>
        </w:trPr>
        <w:tc>
          <w:tcPr>
            <w:tcW w:w="1165" w:type="pct"/>
            <w:vAlign w:val="center"/>
            <w:textDirection w:val="lrTb"/>
            <w:noWrap w:val="false"/>
          </w:tcPr>
          <w:p>
            <w:pPr>
              <w:jc w:val="center"/>
              <w:spacing w:line="360" w:lineRule="auto"/>
              <w:widowControl/>
              <w:rPr>
                <w:rFonts w:ascii="仿宋" w:hAnsi="仿宋"/>
              </w:rPr>
            </w:pPr>
            <w:r>
              <w:rPr>
                <w:rFonts w:hint="eastAsia" w:ascii="仿宋" w:hAnsi="仿宋"/>
              </w:rPr>
              <w:t xml:space="preserve">人力资源保障措施</w:t>
            </w:r>
            <w:r/>
          </w:p>
          <w:p>
            <w:pPr>
              <w:jc w:val="center"/>
              <w:spacing w:line="360" w:lineRule="auto"/>
              <w:widowControl/>
              <w:rPr>
                <w:rFonts w:ascii="仿宋" w:hAnsi="仿宋" w:eastAsia="宋体"/>
              </w:rPr>
            </w:pPr>
            <w:r>
              <w:rPr>
                <w:rFonts w:hint="eastAsia" w:ascii="仿宋" w:hAnsi="仿宋" w:eastAsia="宋体"/>
              </w:rPr>
              <w:t xml:space="preserve">（3分）</w:t>
            </w:r>
            <w:r/>
          </w:p>
        </w:tc>
        <w:tc>
          <w:tcPr>
            <w:tcW w:w="3834" w:type="pct"/>
            <w:vAlign w:val="center"/>
            <w:textDirection w:val="lrTb"/>
            <w:noWrap w:val="false"/>
          </w:tcPr>
          <w:p>
            <w:pPr>
              <w:jc w:val="left"/>
              <w:spacing w:line="360" w:lineRule="auto"/>
              <w:widowControl/>
              <w:rPr>
                <w:rFonts w:ascii="仿宋" w:hAnsi="仿宋" w:cs="仿宋"/>
              </w:rPr>
            </w:pPr>
            <w:r>
              <w:rPr>
                <w:rFonts w:hint="eastAsia" w:ascii="仿宋" w:hAnsi="仿宋"/>
              </w:rPr>
              <w:t xml:space="preserve">根据供应商提供的人力资源保障措施方案进行评审：包含但不限于员工入离职管理制度、薪酬制度规范、员工晋升机制、员工奖惩制度、绩效管理办法；</w:t>
            </w:r>
            <w:r/>
          </w:p>
          <w:p>
            <w:pPr>
              <w:jc w:val="left"/>
              <w:spacing w:line="360" w:lineRule="auto"/>
              <w:widowControl/>
              <w:rPr>
                <w:rFonts w:ascii="仿宋" w:hAnsi="仿宋"/>
              </w:rPr>
            </w:pPr>
            <w:r>
              <w:rPr>
                <w:rFonts w:hint="eastAsia" w:ascii="仿宋" w:hAnsi="仿宋"/>
              </w:rPr>
              <w:t xml:space="preserve">保障措施方案优秀，内容阐述详细，支撑保障措施完善的得3分；</w:t>
            </w:r>
            <w:r/>
          </w:p>
          <w:p>
            <w:pPr>
              <w:jc w:val="left"/>
              <w:spacing w:line="360" w:lineRule="auto"/>
              <w:widowControl/>
              <w:rPr>
                <w:rFonts w:ascii="仿宋" w:hAnsi="仿宋"/>
              </w:rPr>
            </w:pPr>
            <w:r>
              <w:rPr>
                <w:rFonts w:hint="eastAsia" w:ascii="仿宋" w:hAnsi="仿宋"/>
              </w:rPr>
              <w:t xml:space="preserve">保障措施方案良好，内容阐述较详细，支撑保障措施较完善的得2分；</w:t>
            </w:r>
            <w:r/>
          </w:p>
          <w:p>
            <w:pPr>
              <w:jc w:val="left"/>
              <w:spacing w:line="360" w:lineRule="auto"/>
              <w:widowControl/>
              <w:rPr>
                <w:rFonts w:ascii="仿宋" w:hAnsi="仿宋"/>
              </w:rPr>
            </w:pPr>
            <w:r>
              <w:rPr>
                <w:rFonts w:hint="eastAsia" w:ascii="仿宋" w:hAnsi="仿宋"/>
              </w:rPr>
              <w:t xml:space="preserve">保障措施方案一般，内容简单，可实施性一般的得1分；</w:t>
            </w:r>
            <w:r/>
          </w:p>
          <w:p>
            <w:pPr>
              <w:jc w:val="left"/>
              <w:spacing w:line="360" w:lineRule="auto"/>
              <w:widowControl/>
              <w:rPr>
                <w:rFonts w:ascii="宋体" w:hAnsi="宋体" w:eastAsia="宋体" w:cs="宋体"/>
                <w:b/>
                <w:bCs/>
                <w:szCs w:val="21"/>
              </w:rPr>
            </w:pPr>
            <w:r>
              <w:rPr>
                <w:rFonts w:hint="eastAsia" w:ascii="宋体" w:hAnsi="宋体" w:eastAsia="宋体" w:cs="宋体"/>
                <w:b/>
                <w:bCs/>
                <w:szCs w:val="21"/>
              </w:rPr>
              <w:t xml:space="preserve">该项未见阐述不得分。</w:t>
            </w:r>
            <w:r/>
          </w:p>
        </w:tc>
      </w:tr>
      <w:tr>
        <w:trPr>
          <w:cantSplit/>
          <w:trHeight w:val="479"/>
        </w:trPr>
        <w:tc>
          <w:tcPr>
            <w:tcW w:w="1165" w:type="pct"/>
            <w:vAlign w:val="center"/>
            <w:textDirection w:val="lrTb"/>
            <w:noWrap w:val="false"/>
          </w:tcPr>
          <w:p>
            <w:pPr>
              <w:jc w:val="center"/>
              <w:spacing w:line="360" w:lineRule="auto"/>
              <w:widowControl/>
              <w:rPr>
                <w:rFonts w:ascii="仿宋" w:hAnsi="仿宋"/>
              </w:rPr>
            </w:pPr>
            <w:r>
              <w:rPr>
                <w:rFonts w:hint="eastAsia" w:ascii="仿宋" w:hAnsi="仿宋"/>
              </w:rPr>
              <w:t xml:space="preserve">应急情况处理</w:t>
            </w:r>
            <w:r/>
          </w:p>
          <w:p>
            <w:pPr>
              <w:jc w:val="center"/>
              <w:spacing w:line="360" w:lineRule="auto"/>
              <w:widowControl/>
              <w:rPr>
                <w:rFonts w:ascii="仿宋" w:hAnsi="仿宋" w:eastAsia="宋体"/>
              </w:rPr>
            </w:pPr>
            <w:r>
              <w:rPr>
                <w:rFonts w:hint="eastAsia" w:ascii="仿宋" w:hAnsi="仿宋" w:eastAsia="宋体"/>
              </w:rPr>
              <w:t xml:space="preserve">（3分）</w:t>
            </w:r>
            <w:r/>
          </w:p>
        </w:tc>
        <w:tc>
          <w:tcPr>
            <w:tcW w:w="3834" w:type="pct"/>
            <w:vAlign w:val="center"/>
            <w:textDirection w:val="lrTb"/>
            <w:noWrap w:val="false"/>
          </w:tcPr>
          <w:p>
            <w:pPr>
              <w:jc w:val="left"/>
              <w:spacing w:line="360" w:lineRule="auto"/>
              <w:widowControl/>
              <w:rPr>
                <w:rFonts w:ascii="仿宋" w:hAnsi="仿宋" w:cs="仿宋"/>
              </w:rPr>
            </w:pPr>
            <w:r>
              <w:rPr>
                <w:rFonts w:hint="eastAsia" w:ascii="仿宋" w:hAnsi="仿宋"/>
              </w:rPr>
              <w:t xml:space="preserve">根据供应商提供的应急情况处理方案进行评审：包含但不限于应急事项的处理流程和处理方法、日常预防机制；</w:t>
            </w:r>
            <w:r/>
          </w:p>
          <w:p>
            <w:pPr>
              <w:jc w:val="left"/>
              <w:spacing w:line="360" w:lineRule="auto"/>
              <w:widowControl/>
              <w:rPr>
                <w:rFonts w:ascii="仿宋" w:hAnsi="仿宋"/>
              </w:rPr>
            </w:pPr>
            <w:r>
              <w:rPr>
                <w:rFonts w:hint="eastAsia" w:ascii="仿宋" w:hAnsi="仿宋"/>
              </w:rPr>
              <w:t xml:space="preserve">应急情况处理方案优秀，切实可行、完善全面、科学合理，得3分；</w:t>
            </w:r>
            <w:r/>
          </w:p>
          <w:p>
            <w:pPr>
              <w:jc w:val="left"/>
              <w:spacing w:line="360" w:lineRule="auto"/>
              <w:widowControl/>
              <w:rPr>
                <w:rFonts w:ascii="仿宋" w:hAnsi="仿宋"/>
              </w:rPr>
            </w:pPr>
            <w:r>
              <w:rPr>
                <w:rFonts w:hint="eastAsia" w:ascii="仿宋" w:hAnsi="仿宋"/>
              </w:rPr>
              <w:t xml:space="preserve">应急情况处理方案良好，具有可行性，方案较合理，得2分；</w:t>
            </w:r>
            <w:r/>
          </w:p>
          <w:p>
            <w:pPr>
              <w:jc w:val="left"/>
              <w:spacing w:line="360" w:lineRule="auto"/>
              <w:widowControl/>
              <w:rPr>
                <w:rFonts w:ascii="仿宋" w:hAnsi="仿宋"/>
              </w:rPr>
            </w:pPr>
            <w:r>
              <w:rPr>
                <w:rFonts w:hint="eastAsia" w:ascii="仿宋" w:hAnsi="仿宋"/>
              </w:rPr>
              <w:t xml:space="preserve">管理方案一般，可行性一般，方案合理性一般，得1分；</w:t>
            </w:r>
            <w:r/>
          </w:p>
          <w:p>
            <w:pPr>
              <w:jc w:val="left"/>
              <w:spacing w:line="360" w:lineRule="auto"/>
              <w:widowControl/>
              <w:rPr>
                <w:rFonts w:ascii="宋体" w:hAnsi="宋体" w:eastAsia="宋体" w:cs="宋体"/>
                <w:b/>
                <w:bCs/>
                <w:szCs w:val="21"/>
              </w:rPr>
            </w:pPr>
            <w:r>
              <w:rPr>
                <w:rFonts w:hint="eastAsia" w:ascii="宋体" w:hAnsi="宋体" w:eastAsia="宋体" w:cs="宋体"/>
                <w:b/>
                <w:bCs/>
                <w:szCs w:val="21"/>
              </w:rPr>
              <w:t xml:space="preserve">该项未见阐述不得分。</w:t>
            </w:r>
            <w:r/>
          </w:p>
        </w:tc>
      </w:tr>
      <w:tr>
        <w:trPr>
          <w:cantSplit/>
          <w:trHeight w:val="479"/>
        </w:trPr>
        <w:tc>
          <w:tcPr>
            <w:tcW w:w="1165" w:type="pct"/>
            <w:vAlign w:val="center"/>
            <w:textDirection w:val="lrTb"/>
            <w:noWrap w:val="false"/>
          </w:tcPr>
          <w:p>
            <w:pPr>
              <w:jc w:val="center"/>
              <w:spacing w:line="360" w:lineRule="auto"/>
              <w:widowControl/>
              <w:rPr>
                <w:rFonts w:ascii="仿宋" w:hAnsi="仿宋"/>
                <w:color w:val="000000" w:themeColor="text1"/>
                <w14:textFill>
                  <w14:solidFill>
                    <w14:schemeClr w14:val="tx1"/>
                  </w14:solidFill>
                </w14:textFill>
              </w:rPr>
            </w:pPr>
            <w:r>
              <w:rPr>
                <w:rFonts w:ascii="仿宋" w:hAnsi="仿宋"/>
                <w:color w:val="000000" w:themeColor="text1"/>
                <w14:textFill>
                  <w14:solidFill>
                    <w14:schemeClr w14:val="tx1"/>
                  </w14:solidFill>
                </w14:textFill>
              </w:rPr>
              <w:t xml:space="preserve">安全保密方案</w:t>
            </w:r>
            <w:r/>
          </w:p>
          <w:p>
            <w:pPr>
              <w:jc w:val="center"/>
              <w:spacing w:line="360" w:lineRule="auto"/>
              <w:widowControl/>
              <w:rPr>
                <w:rFonts w:ascii="仿宋" w:hAnsi="仿宋" w:eastAsia="宋体"/>
                <w:color w:val="000000" w:themeColor="text1"/>
                <w14:textFill>
                  <w14:solidFill>
                    <w14:schemeClr w14:val="tx1"/>
                  </w14:solidFill>
                </w14:textFill>
              </w:rPr>
            </w:pPr>
            <w:r>
              <w:rPr>
                <w:rFonts w:hint="eastAsia" w:ascii="仿宋" w:hAnsi="仿宋" w:eastAsia="宋体"/>
                <w:color w:val="000000" w:themeColor="text1"/>
                <w14:textFill>
                  <w14:solidFill>
                    <w14:schemeClr w14:val="tx1"/>
                  </w14:solidFill>
                </w14:textFill>
              </w:rPr>
              <w:t xml:space="preserve">(3分）</w:t>
            </w:r>
            <w:r/>
          </w:p>
        </w:tc>
        <w:tc>
          <w:tcPr>
            <w:tcW w:w="3834" w:type="pct"/>
            <w:vAlign w:val="center"/>
            <w:textDirection w:val="lrTb"/>
            <w:noWrap w:val="false"/>
          </w:tcPr>
          <w:p>
            <w:pPr>
              <w:jc w:val="left"/>
              <w:spacing w:line="360" w:lineRule="auto"/>
              <w:widowControl/>
              <w:rPr>
                <w:rFonts w:ascii="仿宋" w:hAnsi="仿宋" w:cs="仿宋"/>
                <w:color w:val="000000" w:themeColor="text1"/>
                <w14:textFill>
                  <w14:solidFill>
                    <w14:schemeClr w14:val="tx1"/>
                  </w14:solidFill>
                </w14:textFill>
              </w:rPr>
            </w:pPr>
            <w:r>
              <w:rPr>
                <w:rFonts w:hint="eastAsia" w:ascii="仿宋" w:hAnsi="仿宋"/>
                <w:color w:val="000000" w:themeColor="text1"/>
                <w14:textFill>
                  <w14:solidFill>
                    <w14:schemeClr w14:val="tx1"/>
                  </w14:solidFill>
                </w14:textFill>
              </w:rPr>
              <w:t xml:space="preserve">根据供应商提供的</w:t>
            </w:r>
            <w:r>
              <w:rPr>
                <w:rFonts w:ascii="仿宋" w:hAnsi="仿宋"/>
                <w:color w:val="000000" w:themeColor="text1"/>
                <w14:textFill>
                  <w14:solidFill>
                    <w14:schemeClr w14:val="tx1"/>
                  </w14:solidFill>
                </w14:textFill>
              </w:rPr>
              <w:t xml:space="preserve">安全保密方案</w:t>
            </w:r>
            <w:r>
              <w:rPr>
                <w:rFonts w:hint="eastAsia" w:ascii="仿宋" w:hAnsi="仿宋"/>
                <w:color w:val="000000" w:themeColor="text1"/>
                <w14:textFill>
                  <w14:solidFill>
                    <w14:schemeClr w14:val="tx1"/>
                  </w14:solidFill>
                </w14:textFill>
              </w:rPr>
              <w:t xml:space="preserve">进行评审：包含但不限于保密安全管理制度、</w:t>
            </w:r>
            <w:r>
              <w:rPr>
                <w:rFonts w:hint="eastAsia" w:ascii="仿宋" w:hAnsi="仿宋" w:eastAsia="宋体"/>
                <w:color w:val="000000" w:themeColor="text1"/>
                <w14:textFill>
                  <w14:solidFill>
                    <w14:schemeClr w14:val="tx1"/>
                  </w14:solidFill>
                </w14:textFill>
              </w:rPr>
              <w:t xml:space="preserve">网络安全管理制度、数据安全管理制度</w:t>
            </w:r>
            <w:r>
              <w:rPr>
                <w:rFonts w:hint="eastAsia" w:ascii="仿宋" w:hAnsi="仿宋"/>
                <w:color w:val="000000" w:themeColor="text1"/>
                <w14:textFill>
                  <w14:solidFill>
                    <w14:schemeClr w14:val="tx1"/>
                  </w14:solidFill>
                </w14:textFill>
              </w:rPr>
              <w:t xml:space="preserve">；</w:t>
            </w:r>
            <w:r/>
          </w:p>
          <w:p>
            <w:pPr>
              <w:spacing w:line="360" w:lineRule="auto"/>
              <w:widowControl/>
              <w:rPr>
                <w:rFonts w:ascii="仿宋" w:hAnsi="仿宋"/>
                <w:color w:val="000000" w:themeColor="text1"/>
                <w14:textFill>
                  <w14:solidFill>
                    <w14:schemeClr w14:val="tx1"/>
                  </w14:solidFill>
                </w14:textFill>
              </w:rPr>
            </w:pPr>
            <w:r>
              <w:rPr>
                <w:rFonts w:ascii="仿宋" w:hAnsi="仿宋"/>
                <w:color w:val="000000" w:themeColor="text1"/>
                <w14:textFill>
                  <w14:solidFill>
                    <w14:schemeClr w14:val="tx1"/>
                  </w14:solidFill>
                </w14:textFill>
              </w:rPr>
              <w:t xml:space="preserve">安全保密方案</w:t>
            </w:r>
            <w:r>
              <w:rPr>
                <w:rFonts w:hint="eastAsia" w:ascii="仿宋" w:hAnsi="仿宋"/>
                <w:color w:val="000000" w:themeColor="text1"/>
                <w14:textFill>
                  <w14:solidFill>
                    <w14:schemeClr w14:val="tx1"/>
                  </w14:solidFill>
                </w14:textFill>
              </w:rPr>
              <w:t xml:space="preserve">优秀，科学、合理，可行性强，得3分；</w:t>
            </w:r>
            <w:r/>
          </w:p>
          <w:p>
            <w:pPr>
              <w:jc w:val="left"/>
              <w:spacing w:line="360" w:lineRule="auto"/>
              <w:widowControl/>
              <w:rPr>
                <w:rFonts w:ascii="仿宋" w:hAnsi="仿宋"/>
                <w:color w:val="000000" w:themeColor="text1"/>
                <w14:textFill>
                  <w14:solidFill>
                    <w14:schemeClr w14:val="tx1"/>
                  </w14:solidFill>
                </w14:textFill>
              </w:rPr>
            </w:pPr>
            <w:r>
              <w:rPr>
                <w:rFonts w:ascii="仿宋" w:hAnsi="仿宋"/>
                <w:color w:val="000000" w:themeColor="text1"/>
                <w14:textFill>
                  <w14:solidFill>
                    <w14:schemeClr w14:val="tx1"/>
                  </w14:solidFill>
                </w14:textFill>
              </w:rPr>
              <w:t xml:space="preserve">安全保密方案</w:t>
            </w:r>
            <w:r>
              <w:rPr>
                <w:rFonts w:hint="eastAsia" w:ascii="仿宋" w:hAnsi="仿宋"/>
                <w:color w:val="000000" w:themeColor="text1"/>
                <w14:textFill>
                  <w14:solidFill>
                    <w14:schemeClr w14:val="tx1"/>
                  </w14:solidFill>
                </w14:textFill>
              </w:rPr>
              <w:t xml:space="preserve">良好，科学性合理性齐全，具有实际可操作性，得2分；</w:t>
            </w:r>
            <w:r/>
          </w:p>
          <w:p>
            <w:pPr>
              <w:jc w:val="left"/>
              <w:spacing w:line="360" w:lineRule="auto"/>
              <w:widowControl/>
              <w:rPr>
                <w:rFonts w:ascii="仿宋" w:hAnsi="仿宋"/>
                <w:color w:val="000000" w:themeColor="text1"/>
                <w14:textFill>
                  <w14:solidFill>
                    <w14:schemeClr w14:val="tx1"/>
                  </w14:solidFill>
                </w14:textFill>
              </w:rPr>
            </w:pPr>
            <w:r>
              <w:rPr>
                <w:rFonts w:ascii="仿宋" w:hAnsi="仿宋"/>
                <w:color w:val="000000" w:themeColor="text1"/>
                <w14:textFill>
                  <w14:solidFill>
                    <w14:schemeClr w14:val="tx1"/>
                  </w14:solidFill>
                </w14:textFill>
              </w:rPr>
              <w:t xml:space="preserve">安全保密方案</w:t>
            </w:r>
            <w:r>
              <w:rPr>
                <w:rFonts w:hint="eastAsia" w:ascii="仿宋" w:hAnsi="仿宋"/>
                <w:color w:val="000000" w:themeColor="text1"/>
                <w14:textFill>
                  <w14:solidFill>
                    <w14:schemeClr w14:val="tx1"/>
                  </w14:solidFill>
                </w14:textFill>
              </w:rPr>
              <w:t xml:space="preserve">一般，科学性可行性、操作性一般的，得1分；</w:t>
            </w:r>
            <w:r/>
          </w:p>
          <w:p>
            <w:pPr>
              <w:jc w:val="left"/>
              <w:spacing w:line="360" w:lineRule="auto"/>
              <w:widowControl/>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该项未见阐述不得分。</w:t>
            </w:r>
            <w:r/>
          </w:p>
        </w:tc>
      </w:tr>
    </w:tbl>
    <w:p>
      <w:pPr>
        <w:ind w:firstLine="480"/>
        <w:jc w:val="left"/>
        <w:spacing w:line="360" w:lineRule="auto"/>
        <w:rPr>
          <w:rFonts w:asciiTheme="minorEastAsia" w:hAnsiTheme="minorEastAsia"/>
          <w:sz w:val="24"/>
          <w:szCs w:val="24"/>
        </w:rPr>
      </w:pPr>
      <w:r>
        <w:rPr>
          <w:rFonts w:asciiTheme="minorEastAsia" w:hAnsiTheme="minorEastAsia"/>
          <w:sz w:val="24"/>
          <w:szCs w:val="24"/>
        </w:rPr>
      </w:r>
      <w:r/>
    </w:p>
    <w:p>
      <w:pPr>
        <w:ind w:firstLine="480"/>
        <w:jc w:val="left"/>
        <w:spacing w:line="360" w:lineRule="auto"/>
        <w:rPr>
          <w:rFonts w:asciiTheme="minorEastAsia" w:hAnsiTheme="minorEastAsia"/>
          <w:sz w:val="24"/>
          <w:szCs w:val="24"/>
        </w:rPr>
      </w:pPr>
      <w:r>
        <w:rPr>
          <w:rFonts w:asciiTheme="minorEastAsia" w:hAnsiTheme="minorEastAsia"/>
          <w:sz w:val="24"/>
          <w:szCs w:val="24"/>
        </w:rPr>
      </w:r>
      <w:r/>
    </w:p>
    <w:p>
      <w:pPr>
        <w:ind w:firstLine="480"/>
        <w:jc w:val="left"/>
        <w:spacing w:line="360" w:lineRule="auto"/>
        <w:rPr>
          <w:rFonts w:asciiTheme="minorEastAsia" w:hAnsiTheme="minorEastAsia"/>
          <w:sz w:val="24"/>
          <w:szCs w:val="24"/>
        </w:rPr>
      </w:pPr>
      <w:r>
        <w:rPr>
          <w:rFonts w:asciiTheme="minorEastAsia" w:hAnsiTheme="minorEastAsia"/>
          <w:sz w:val="24"/>
          <w:szCs w:val="24"/>
        </w:rPr>
      </w:r>
      <w:r/>
    </w:p>
    <w:p>
      <w:pPr>
        <w:ind w:firstLine="480"/>
        <w:jc w:val="left"/>
        <w:spacing w:line="360" w:lineRule="auto"/>
        <w:rPr>
          <w:rFonts w:asciiTheme="minorEastAsia" w:hAnsiTheme="minorEastAsia"/>
          <w:sz w:val="24"/>
          <w:szCs w:val="24"/>
        </w:rPr>
      </w:pPr>
      <w:r>
        <w:rPr>
          <w:rFonts w:asciiTheme="minorEastAsia" w:hAnsiTheme="minorEastAsia"/>
          <w:sz w:val="24"/>
          <w:szCs w:val="24"/>
        </w:rPr>
      </w:r>
      <w:r/>
    </w:p>
    <w:p>
      <w:pPr>
        <w:ind w:firstLine="480"/>
        <w:jc w:val="left"/>
        <w:spacing w:line="360" w:lineRule="auto"/>
        <w:rPr>
          <w:rFonts w:asciiTheme="minorEastAsia" w:hAnsiTheme="minorEastAsia"/>
          <w:sz w:val="24"/>
          <w:szCs w:val="24"/>
        </w:rPr>
      </w:pPr>
      <w:r>
        <w:rPr>
          <w:rFonts w:asciiTheme="minorEastAsia" w:hAnsiTheme="minorEastAsia"/>
          <w:sz w:val="24"/>
          <w:szCs w:val="24"/>
        </w:rPr>
      </w:r>
      <w:r/>
    </w:p>
    <w:p>
      <w:pPr>
        <w:ind w:firstLine="480"/>
        <w:jc w:val="left"/>
        <w:spacing w:line="360" w:lineRule="auto"/>
        <w:rPr>
          <w:rFonts w:asciiTheme="minorEastAsia" w:hAnsiTheme="minorEastAsia"/>
          <w:sz w:val="24"/>
          <w:szCs w:val="24"/>
        </w:rPr>
      </w:pPr>
      <w:r>
        <w:rPr>
          <w:rFonts w:asciiTheme="minorEastAsia" w:hAnsiTheme="minorEastAsia"/>
          <w:sz w:val="24"/>
          <w:szCs w:val="24"/>
        </w:rPr>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（3）商务分（</w:t>
      </w:r>
      <w:r>
        <w:rPr>
          <w:rFonts w:hint="eastAsia" w:eastAsia="宋体" w:asciiTheme="minorEastAsia" w:hAnsiTheme="minorEastAsia"/>
          <w:sz w:val="24"/>
          <w:szCs w:val="24"/>
        </w:rPr>
        <w:t xml:space="preserve">30</w:t>
      </w:r>
      <w:r>
        <w:rPr>
          <w:rFonts w:hint="eastAsia" w:asciiTheme="minorEastAsia" w:hAnsiTheme="minorEastAsia"/>
          <w:sz w:val="24"/>
          <w:szCs w:val="24"/>
        </w:rPr>
        <w:t xml:space="preserve">分）</w:t>
      </w:r>
      <w:r/>
    </w:p>
    <w:tbl>
      <w:tblPr>
        <w:tblStyle w:val="649"/>
        <w:tblW w:w="91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0"/>
        <w:gridCol w:w="1152"/>
        <w:gridCol w:w="6845"/>
      </w:tblGrid>
      <w:tr>
        <w:trPr>
          <w:jc w:val="center"/>
          <w:trHeight w:val="621"/>
        </w:trPr>
        <w:tc>
          <w:tcPr>
            <w:gridSpan w:val="2"/>
            <w:tcW w:w="2292"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sz w:val="24"/>
                <w:szCs w:val="24"/>
              </w:rPr>
            </w:pPr>
            <w:r>
              <w:rPr>
                <w:rFonts w:hint="eastAsia" w:ascii="黑体" w:hAnsi="黑体" w:eastAsia="黑体"/>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sz w:val="24"/>
                <w:szCs w:val="24"/>
              </w:rPr>
            </w:pPr>
            <w:r>
              <w:rPr>
                <w:rFonts w:hint="eastAsia" w:ascii="黑体" w:hAnsi="黑体" w:eastAsia="黑体"/>
                <w:sz w:val="24"/>
                <w:szCs w:val="24"/>
              </w:rPr>
              <w:t xml:space="preserve">评审标准</w:t>
            </w:r>
            <w:r/>
          </w:p>
        </w:tc>
      </w:tr>
      <w:tr>
        <w:trPr>
          <w:jc w:val="center"/>
          <w:trHeight w:val="621"/>
        </w:trPr>
        <w:tc>
          <w:tcPr>
            <w:gridSpan w:val="2"/>
            <w:tcW w:w="2292"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类似业绩</w:t>
            </w:r>
            <w:r/>
          </w:p>
          <w:p>
            <w:pPr>
              <w:jc w:val="center"/>
              <w:spacing w:line="360" w:lineRule="auto"/>
              <w:rPr>
                <w:rFonts w:ascii="宋体" w:hAnsi="宋体" w:eastAsia="宋体" w:cs="宋体"/>
                <w:szCs w:val="21"/>
              </w:rPr>
            </w:pPr>
            <w:r>
              <w:rPr>
                <w:rFonts w:hint="eastAsia" w:ascii="宋体" w:hAnsi="宋体" w:eastAsia="宋体" w:cs="宋体"/>
                <w:szCs w:val="21"/>
              </w:rPr>
              <w:t xml:space="preserve">（10分）</w:t>
            </w:r>
            <w:r/>
          </w:p>
        </w:tc>
        <w:tc>
          <w:tcPr>
            <w:tcW w:w="6845" w:type="dxa"/>
            <w:vAlign w:val="center"/>
            <w:textDirection w:val="lrTb"/>
            <w:noWrap w:val="false"/>
          </w:tcPr>
          <w:p>
            <w:pPr>
              <w:jc w:val="left"/>
              <w:spacing w:line="360" w:lineRule="auto"/>
              <w:rPr>
                <w:rFonts w:ascii="仿宋" w:hAnsi="仿宋" w:eastAsia="宋体"/>
              </w:rPr>
            </w:pPr>
            <w:r>
              <w:rPr>
                <w:rFonts w:hint="eastAsia" w:ascii="仿宋" w:hAnsi="仿宋"/>
              </w:rPr>
              <w:t xml:space="preserve">（1）供应商提供自2022年12月1日以来（以合同签订时间为准）承担过类似业绩的，每有一个得2.5分，本项最高得10分</w:t>
            </w:r>
            <w:r>
              <w:rPr>
                <w:rFonts w:hint="eastAsia" w:ascii="仿宋" w:hAnsi="仿宋" w:eastAsia="宋体"/>
              </w:rPr>
              <w:t xml:space="preserve">；</w:t>
            </w:r>
            <w:r/>
          </w:p>
          <w:p>
            <w:pPr>
              <w:jc w:val="left"/>
              <w:spacing w:line="360" w:lineRule="auto"/>
              <w:rPr>
                <w:rFonts w:ascii="宋体" w:hAnsi="宋体" w:eastAsia="宋体" w:cs="宋体"/>
                <w:szCs w:val="21"/>
              </w:rPr>
            </w:pPr>
            <w:r>
              <w:rPr>
                <w:rFonts w:hint="eastAsia" w:ascii="仿宋" w:hAnsi="仿宋"/>
                <w:b/>
                <w:bCs/>
              </w:rPr>
              <w:t xml:space="preserve">说明：响应文件中提供合同电子件或复印件或扫描件加盖供应商公章，否则不得分。时间、标的内容以合同为准，所提供材料需包含合同首页及合同签订页等关键页。同一合同中涉及多内容，按一个业绩计算。合同中标的名称不一致的，由评审委员会统一认定。</w:t>
            </w:r>
            <w:r/>
          </w:p>
        </w:tc>
      </w:tr>
      <w:tr>
        <w:trPr>
          <w:jc w:val="center"/>
          <w:trHeight w:val="621"/>
        </w:trPr>
        <w:tc>
          <w:tcPr>
            <w:tcBorders>
              <w:right w:val="single" w:color="auto" w:sz="4" w:space="0"/>
            </w:tcBorders>
            <w:tcW w:w="1140" w:type="dxa"/>
            <w:vAlign w:val="center"/>
            <w:vMerge w:val="restart"/>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项目团队</w:t>
            </w:r>
            <w:r/>
          </w:p>
          <w:p>
            <w:pPr>
              <w:jc w:val="center"/>
              <w:spacing w:line="360" w:lineRule="auto"/>
              <w:rPr>
                <w:rFonts w:ascii="宋体" w:hAnsi="宋体" w:eastAsia="宋体" w:cs="宋体"/>
                <w:szCs w:val="21"/>
              </w:rPr>
            </w:pPr>
            <w:r>
              <w:rPr>
                <w:rFonts w:hint="eastAsia" w:ascii="宋体" w:hAnsi="宋体" w:eastAsia="宋体" w:cs="宋体"/>
                <w:szCs w:val="21"/>
              </w:rPr>
              <w:t xml:space="preserve">（10分）</w:t>
            </w:r>
            <w:r/>
          </w:p>
          <w:p>
            <w:pPr>
              <w:jc w:val="center"/>
              <w:spacing w:line="360" w:lineRule="auto"/>
              <w:rPr>
                <w:rFonts w:ascii="仿宋" w:hAnsi="仿宋" w:eastAsia="宋体"/>
              </w:rPr>
            </w:pPr>
            <w:r>
              <w:rPr>
                <w:rFonts w:ascii="仿宋" w:hAnsi="仿宋" w:eastAsia="宋体"/>
              </w:rPr>
            </w:r>
            <w:r/>
          </w:p>
        </w:tc>
        <w:tc>
          <w:tcPr>
            <w:tcBorders>
              <w:left w:val="single" w:color="auto" w:sz="4" w:space="0"/>
            </w:tcBorders>
            <w:tcW w:w="1152"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项目经理</w:t>
            </w:r>
            <w:r/>
          </w:p>
          <w:p>
            <w:pPr>
              <w:jc w:val="center"/>
              <w:spacing w:line="360" w:lineRule="auto"/>
              <w:rPr>
                <w:rFonts w:ascii="宋体" w:hAnsi="宋体" w:eastAsia="宋体" w:cs="宋体"/>
                <w:szCs w:val="21"/>
              </w:rPr>
            </w:pPr>
            <w:r>
              <w:rPr>
                <w:rFonts w:hint="eastAsia" w:ascii="宋体" w:hAnsi="宋体" w:eastAsia="宋体" w:cs="宋体"/>
                <w:szCs w:val="21"/>
              </w:rPr>
              <w:t xml:space="preserve">（6分）</w:t>
            </w:r>
            <w:r/>
          </w:p>
        </w:tc>
        <w:tc>
          <w:tcPr>
            <w:tcW w:w="6845" w:type="dxa"/>
            <w:vAlign w:val="center"/>
            <w:textDirection w:val="lrTb"/>
            <w:noWrap w:val="false"/>
          </w:tcPr>
          <w:p>
            <w:pPr>
              <w:spacing w:line="360" w:lineRule="auto"/>
              <w:rPr>
                <w:rFonts w:ascii="宋体" w:hAnsi="宋体" w:eastAsia="宋体" w:cs="宋体"/>
                <w:szCs w:val="21"/>
              </w:rPr>
            </w:pPr>
            <w:r>
              <w:rPr>
                <w:rFonts w:hint="eastAsia" w:ascii="宋体" w:hAnsi="宋体" w:eastAsia="宋体" w:cs="宋体"/>
                <w:szCs w:val="21"/>
              </w:rPr>
              <w:t xml:space="preserve">拟投入本项目的项目经理（仅限一人）资质要求如下：</w:t>
            </w:r>
            <w:r/>
          </w:p>
          <w:p>
            <w:pPr>
              <w:spacing w:line="360" w:lineRule="auto"/>
              <w:rPr>
                <w:rFonts w:ascii="宋体" w:hAnsi="宋体" w:eastAsia="宋体" w:cs="宋体"/>
                <w:szCs w:val="21"/>
              </w:rPr>
            </w:pPr>
            <w:r>
              <w:rPr>
                <w:rFonts w:hint="eastAsia" w:ascii="宋体" w:hAnsi="宋体" w:eastAsia="宋体" w:cs="宋体"/>
                <w:szCs w:val="21"/>
              </w:rPr>
              <w:t xml:space="preserve">（1）具有项目管理专业人士资格认证证书，得</w:t>
            </w:r>
            <w:r>
              <w:rPr>
                <w:rFonts w:ascii="宋体" w:hAnsi="宋体" w:eastAsia="宋体" w:cs="宋体"/>
                <w:szCs w:val="21"/>
                <w:lang w:val="en-GB"/>
              </w:rPr>
              <w:t xml:space="preserve">2</w:t>
            </w:r>
            <w:r>
              <w:rPr>
                <w:rFonts w:hint="eastAsia" w:ascii="宋体" w:hAnsi="宋体" w:eastAsia="宋体" w:cs="宋体"/>
                <w:szCs w:val="21"/>
              </w:rPr>
              <w:t xml:space="preserve">分；</w:t>
            </w:r>
            <w:r/>
          </w:p>
          <w:p>
            <w:pPr>
              <w:spacing w:line="360" w:lineRule="auto"/>
              <w:rPr>
                <w:rFonts w:ascii="宋体" w:hAnsi="宋体" w:eastAsia="宋体" w:cs="宋体"/>
                <w:szCs w:val="21"/>
              </w:rPr>
            </w:pPr>
            <w:r>
              <w:rPr>
                <w:rFonts w:hint="eastAsia" w:ascii="宋体" w:hAnsi="宋体" w:eastAsia="宋体" w:cs="宋体"/>
                <w:szCs w:val="21"/>
              </w:rPr>
              <w:t xml:space="preserve">（2）具有高级档案管理师证书，得2分，具有中级档案管理师证书，得1分；</w:t>
            </w:r>
            <w:r/>
          </w:p>
          <w:p>
            <w:pPr>
              <w:spacing w:line="360" w:lineRule="auto"/>
              <w:rPr>
                <w:rFonts w:ascii="宋体" w:hAnsi="宋体" w:eastAsia="宋体" w:cs="宋体"/>
                <w:szCs w:val="21"/>
              </w:rPr>
            </w:pPr>
            <w:r>
              <w:rPr>
                <w:rFonts w:hint="eastAsia" w:ascii="宋体" w:hAnsi="宋体" w:eastAsia="宋体" w:cs="宋体"/>
                <w:szCs w:val="21"/>
              </w:rPr>
              <w:t xml:space="preserve">（3）具有国家信息安全水平认证证书，得2分；</w:t>
            </w:r>
            <w:r/>
          </w:p>
          <w:p>
            <w:pPr>
              <w:spacing w:line="360" w:lineRule="auto"/>
              <w:rPr>
                <w:rFonts w:ascii="宋体" w:hAnsi="宋体" w:eastAsia="宋体" w:cs="宋体"/>
                <w:szCs w:val="21"/>
              </w:rPr>
            </w:pPr>
            <w:r>
              <w:rPr>
                <w:rFonts w:hint="eastAsia" w:ascii="宋体" w:hAnsi="宋体" w:eastAsia="宋体" w:cs="宋体"/>
                <w:szCs w:val="21"/>
              </w:rPr>
              <w:t xml:space="preserve">本项最高得6分。</w:t>
            </w:r>
            <w:r/>
          </w:p>
          <w:p>
            <w:pPr>
              <w:spacing w:line="360" w:lineRule="auto"/>
              <w:rPr>
                <w:rFonts w:ascii="宋体" w:hAnsi="宋体" w:eastAsia="宋体" w:cs="宋体"/>
                <w:szCs w:val="21"/>
              </w:rPr>
            </w:pPr>
            <w:r>
              <w:rPr>
                <w:rFonts w:hint="eastAsia" w:ascii="宋体" w:hAnsi="宋体" w:eastAsia="宋体" w:cs="宋体"/>
                <w:b/>
                <w:bCs/>
                <w:szCs w:val="21"/>
                <w:lang w:bidi="ar"/>
              </w:rPr>
              <w:t xml:space="preserve">注：响应文件中提供有效证书扫描件或复印件及2025年9月以来任意一个月由供应商人为其缴纳的社保证明材料复印件或扫描件并加盖供应商公章，否则不得分。</w:t>
            </w:r>
            <w:r/>
          </w:p>
        </w:tc>
      </w:tr>
      <w:tr>
        <w:trPr>
          <w:jc w:val="center"/>
          <w:trHeight w:val="621"/>
        </w:trPr>
        <w:tc>
          <w:tcPr>
            <w:tcBorders>
              <w:right w:val="single" w:color="auto" w:sz="4" w:space="0"/>
            </w:tcBorders>
            <w:tcW w:w="1140" w:type="dxa"/>
            <w:vAlign w:val="center"/>
            <w:vMerge w:val="continue"/>
            <w:textDirection w:val="lrTb"/>
            <w:noWrap w:val="false"/>
          </w:tcPr>
          <w:p>
            <w:pPr>
              <w:jc w:val="center"/>
              <w:spacing w:line="360" w:lineRule="auto"/>
              <w:rPr>
                <w:rFonts w:ascii="仿宋" w:hAnsi="仿宋" w:eastAsia="宋体"/>
              </w:rPr>
            </w:pPr>
            <w:r>
              <w:rPr>
                <w:rFonts w:ascii="仿宋" w:hAnsi="仿宋" w:eastAsia="宋体"/>
              </w:rPr>
            </w:r>
            <w:r/>
          </w:p>
        </w:tc>
        <w:tc>
          <w:tcPr>
            <w:tcBorders>
              <w:left w:val="single" w:color="auto" w:sz="4" w:space="0"/>
            </w:tcBorders>
            <w:tcW w:w="1152" w:type="dxa"/>
            <w:vAlign w:val="center"/>
            <w:textDirection w:val="lrTb"/>
            <w:noWrap w:val="false"/>
          </w:tcPr>
          <w:p>
            <w:pPr>
              <w:jc w:val="center"/>
              <w:spacing w:line="360" w:lineRule="auto"/>
              <w:rPr>
                <w:rFonts w:ascii="仿宋" w:hAnsi="仿宋"/>
              </w:rPr>
            </w:pPr>
            <w:r>
              <w:rPr>
                <w:rFonts w:ascii="仿宋" w:hAnsi="仿宋"/>
              </w:rPr>
            </w:r>
            <w:r/>
          </w:p>
          <w:p>
            <w:pPr>
              <w:jc w:val="center"/>
              <w:spacing w:line="360" w:lineRule="auto"/>
              <w:rPr>
                <w:rFonts w:ascii="仿宋" w:hAnsi="仿宋"/>
              </w:rPr>
            </w:pPr>
            <w:r>
              <w:rPr>
                <w:rFonts w:hint="eastAsia" w:ascii="仿宋" w:hAnsi="仿宋"/>
              </w:rPr>
              <w:t xml:space="preserve">项目服务人员</w:t>
            </w:r>
            <w:r/>
          </w:p>
          <w:p>
            <w:pPr>
              <w:jc w:val="center"/>
              <w:spacing w:line="360" w:lineRule="auto"/>
              <w:rPr>
                <w:rFonts w:ascii="仿宋" w:hAnsi="仿宋" w:eastAsia="宋体"/>
              </w:rPr>
            </w:pPr>
            <w:r>
              <w:rPr>
                <w:rFonts w:hint="eastAsia" w:ascii="仿宋" w:hAnsi="仿宋" w:eastAsia="宋体"/>
              </w:rPr>
              <w:t xml:space="preserve">（4分）</w:t>
            </w:r>
            <w:r/>
          </w:p>
        </w:tc>
        <w:tc>
          <w:tcPr>
            <w:tcW w:w="6845" w:type="dxa"/>
            <w:vAlign w:val="center"/>
            <w:textDirection w:val="lrTb"/>
            <w:noWrap w:val="false"/>
          </w:tcPr>
          <w:p>
            <w:pPr>
              <w:jc w:val="left"/>
              <w:spacing w:line="360" w:lineRule="auto"/>
              <w:rPr>
                <w:rFonts w:ascii="仿宋" w:hAnsi="仿宋"/>
              </w:rPr>
            </w:pPr>
            <w:r>
              <w:rPr>
                <w:rFonts w:hint="eastAsia" w:ascii="仿宋" w:hAnsi="仿宋"/>
              </w:rPr>
              <w:t xml:space="preserve">拟投入本项目的项目服务人员资质要求如下：</w:t>
            </w:r>
            <w:r/>
          </w:p>
          <w:p>
            <w:pPr>
              <w:jc w:val="left"/>
              <w:spacing w:line="360" w:lineRule="auto"/>
              <w:rPr>
                <w:rFonts w:ascii="仿宋" w:hAnsi="仿宋" w:eastAsia="宋体"/>
              </w:rPr>
            </w:pPr>
            <w:r>
              <w:rPr>
                <w:rFonts w:hint="eastAsia" w:ascii="仿宋" w:hAnsi="仿宋"/>
              </w:rPr>
              <w:t xml:space="preserve">供应商拟投入本项目的现场服务人员同时具有市级及以上档案管理部门颁发的档案人员上岗培训证书和国家保密机关颁发的保密教育培训证书，每提供一名得1</w:t>
            </w:r>
            <w:r>
              <w:rPr>
                <w:rFonts w:ascii="仿宋" w:hAnsi="仿宋"/>
              </w:rPr>
              <w:t xml:space="preserve">分，</w:t>
            </w:r>
            <w:r>
              <w:rPr>
                <w:rFonts w:hint="eastAsia" w:ascii="仿宋" w:hAnsi="仿宋" w:eastAsia="宋体"/>
              </w:rPr>
              <w:t xml:space="preserve">本项最高得4分。</w:t>
            </w:r>
            <w:r/>
          </w:p>
          <w:p>
            <w:pPr>
              <w:jc w:val="left"/>
              <w:spacing w:line="360" w:lineRule="auto"/>
              <w:rPr>
                <w:rFonts w:ascii="宋体" w:hAnsi="宋体" w:eastAsia="宋体" w:cs="宋体"/>
                <w:b/>
                <w:bCs/>
                <w:szCs w:val="21"/>
                <w:lang w:bidi="ar"/>
              </w:rPr>
            </w:pPr>
            <w:r>
              <w:rPr>
                <w:rFonts w:hint="eastAsia" w:ascii="宋体" w:hAnsi="宋体" w:eastAsia="宋体" w:cs="宋体"/>
                <w:b/>
                <w:bCs/>
                <w:szCs w:val="21"/>
                <w:lang w:bidi="ar"/>
              </w:rPr>
              <w:t xml:space="preserve">注：项目团队人员不可重复计分。响应文件中提供有效证书扫描件或复印件及2025年9月以来任意一个月由供应商人为其缴纳的社保证明材料复印件或扫描件并加盖供应商公章，否则不得分。</w:t>
            </w:r>
            <w:r/>
          </w:p>
        </w:tc>
      </w:tr>
      <w:tr>
        <w:trPr>
          <w:jc w:val="center"/>
          <w:trHeight w:val="621"/>
        </w:trPr>
        <w:tc>
          <w:tcPr>
            <w:gridSpan w:val="2"/>
            <w:tcW w:w="2292" w:type="dxa"/>
            <w:vAlign w:val="center"/>
            <w:textDirection w:val="lrTb"/>
            <w:noWrap w:val="false"/>
          </w:tcPr>
          <w:p>
            <w:pPr>
              <w:jc w:val="center"/>
              <w:spacing w:line="360" w:lineRule="auto"/>
              <w:rPr>
                <w:rFonts w:ascii="仿宋" w:hAnsi="仿宋" w:eastAsia="宋体"/>
              </w:rPr>
            </w:pPr>
            <w:r>
              <w:rPr>
                <w:rFonts w:hint="eastAsia" w:ascii="仿宋" w:hAnsi="仿宋" w:eastAsia="宋体"/>
              </w:rPr>
              <w:t xml:space="preserve">管理体系认证</w:t>
            </w:r>
            <w:r/>
          </w:p>
          <w:p>
            <w:pPr>
              <w:jc w:val="center"/>
              <w:spacing w:line="360" w:lineRule="auto"/>
              <w:rPr>
                <w:rFonts w:ascii="仿宋" w:hAnsi="仿宋" w:eastAsia="宋体"/>
              </w:rPr>
            </w:pPr>
            <w:r>
              <w:rPr>
                <w:rFonts w:hint="eastAsia" w:ascii="仿宋" w:hAnsi="仿宋" w:eastAsia="宋体"/>
              </w:rPr>
              <w:t xml:space="preserve">（8分）</w:t>
            </w:r>
            <w:r/>
          </w:p>
        </w:tc>
        <w:tc>
          <w:tcPr>
            <w:tcW w:w="6845" w:type="dxa"/>
            <w:vAlign w:val="center"/>
            <w:textDirection w:val="lrTb"/>
            <w:noWrap w:val="false"/>
          </w:tcPr>
          <w:p>
            <w:pPr>
              <w:jc w:val="left"/>
              <w:spacing w:line="360" w:lineRule="auto"/>
              <w:rPr>
                <w:rFonts w:ascii="仿宋" w:hAnsi="仿宋" w:eastAsia="宋体"/>
              </w:rPr>
            </w:pPr>
            <w:r>
              <w:rPr>
                <w:rFonts w:hint="eastAsia" w:ascii="仿宋" w:hAnsi="仿宋" w:eastAsia="宋体"/>
              </w:rPr>
              <w:t xml:space="preserve">1、</w:t>
            </w:r>
            <w:r>
              <w:rPr>
                <w:rFonts w:ascii="仿宋" w:hAnsi="仿宋"/>
              </w:rPr>
              <w:t xml:space="preserve">供应商</w:t>
            </w:r>
            <w:r>
              <w:rPr>
                <w:rFonts w:hint="eastAsia" w:ascii="仿宋" w:hAnsi="仿宋" w:eastAsia="宋体"/>
              </w:rPr>
              <w:t xml:space="preserve">具有质量管理体系认证证书（认证范围至少包含档案数字化或档案整理及扫描）的得2分；</w:t>
            </w:r>
            <w:r/>
          </w:p>
          <w:p>
            <w:pPr>
              <w:jc w:val="left"/>
              <w:spacing w:line="360" w:lineRule="auto"/>
              <w:rPr>
                <w:rFonts w:ascii="仿宋" w:hAnsi="仿宋" w:eastAsia="宋体"/>
              </w:rPr>
            </w:pPr>
            <w:r>
              <w:rPr>
                <w:rFonts w:hint="eastAsia" w:ascii="仿宋" w:hAnsi="仿宋" w:eastAsia="宋体"/>
              </w:rPr>
              <w:t xml:space="preserve">2、</w:t>
            </w:r>
            <w:r>
              <w:rPr>
                <w:rFonts w:ascii="仿宋" w:hAnsi="仿宋"/>
              </w:rPr>
              <w:t xml:space="preserve">供应商</w:t>
            </w:r>
            <w:r>
              <w:rPr>
                <w:rFonts w:hint="eastAsia" w:ascii="仿宋" w:hAnsi="仿宋" w:eastAsia="宋体"/>
              </w:rPr>
              <w:t xml:space="preserve">具有环境管理体系认证证书（认证范围至少包含档案数字化或档案整理及扫描）的得2分；</w:t>
            </w:r>
            <w:r/>
          </w:p>
          <w:p>
            <w:pPr>
              <w:jc w:val="left"/>
              <w:spacing w:line="360" w:lineRule="auto"/>
              <w:rPr>
                <w:rFonts w:ascii="仿宋" w:hAnsi="仿宋" w:eastAsia="宋体"/>
              </w:rPr>
            </w:pPr>
            <w:r>
              <w:rPr>
                <w:rFonts w:hint="eastAsia" w:ascii="仿宋" w:hAnsi="仿宋" w:eastAsia="宋体"/>
              </w:rPr>
              <w:t xml:space="preserve">3、</w:t>
            </w:r>
            <w:r>
              <w:rPr>
                <w:rFonts w:ascii="仿宋" w:hAnsi="仿宋"/>
              </w:rPr>
              <w:t xml:space="preserve">供应商</w:t>
            </w:r>
            <w:r>
              <w:rPr>
                <w:rFonts w:hint="eastAsia" w:ascii="仿宋" w:hAnsi="仿宋" w:eastAsia="宋体"/>
              </w:rPr>
              <w:t xml:space="preserve">具有职业健康管理体系认证证书（认证范围至少包含档案数字化或档案整理及扫描）的得2分；</w:t>
            </w:r>
            <w:r/>
          </w:p>
          <w:p>
            <w:pPr>
              <w:jc w:val="left"/>
              <w:spacing w:line="360" w:lineRule="auto"/>
              <w:rPr>
                <w:rFonts w:ascii="仿宋" w:hAnsi="仿宋" w:eastAsia="宋体"/>
              </w:rPr>
            </w:pPr>
            <w:r>
              <w:rPr>
                <w:rFonts w:hint="eastAsia" w:ascii="仿宋" w:hAnsi="仿宋" w:eastAsia="宋体"/>
              </w:rPr>
              <w:t xml:space="preserve">4、供应商具有</w:t>
            </w:r>
            <w:r>
              <w:rPr>
                <w:rFonts w:ascii="仿宋" w:hAnsi="仿宋"/>
              </w:rPr>
              <w:t xml:space="preserve">信息安全管理体系认证证书</w:t>
            </w:r>
            <w:r>
              <w:rPr>
                <w:rFonts w:hint="eastAsia" w:ascii="仿宋" w:hAnsi="仿宋" w:eastAsia="宋体"/>
              </w:rPr>
              <w:t xml:space="preserve">（认证范围至少包含档案数字化或档案整理及扫描）的得2分；</w:t>
            </w:r>
            <w:r/>
          </w:p>
          <w:p>
            <w:pPr>
              <w:jc w:val="left"/>
              <w:spacing w:line="360" w:lineRule="auto"/>
              <w:rPr>
                <w:rFonts w:ascii="仿宋" w:hAnsi="仿宋" w:eastAsia="宋体"/>
              </w:rPr>
            </w:pPr>
            <w:r>
              <w:rPr>
                <w:rFonts w:hint="eastAsia" w:ascii="仿宋" w:hAnsi="仿宋" w:eastAsia="宋体"/>
              </w:rPr>
              <w:t xml:space="preserve">本项最高得8分。</w:t>
            </w:r>
            <w:r/>
          </w:p>
          <w:p>
            <w:pPr>
              <w:jc w:val="left"/>
              <w:spacing w:line="360" w:lineRule="auto"/>
              <w:rPr>
                <w:rFonts w:ascii="宋体" w:hAnsi="宋体" w:eastAsia="宋体" w:cs="宋体"/>
                <w:b/>
                <w:bCs/>
                <w:szCs w:val="21"/>
                <w:lang w:bidi="ar"/>
              </w:rPr>
            </w:pPr>
            <w:r>
              <w:rPr>
                <w:rFonts w:hint="eastAsia" w:ascii="仿宋" w:hAnsi="仿宋" w:eastAsia="宋体"/>
                <w:b/>
                <w:bCs/>
              </w:rPr>
              <w:t xml:space="preserve">注：认证范围名称或功能相近的，由评审委员会统一认定；提供相关证书全国认证认可信息公共服务平台官网认证信息查询截图和证书扫描件或复印件并加盖公章，否则不得分。</w:t>
            </w:r>
            <w:r/>
          </w:p>
        </w:tc>
      </w:tr>
      <w:tr>
        <w:trPr>
          <w:jc w:val="center"/>
          <w:trHeight w:val="621"/>
        </w:trPr>
        <w:tc>
          <w:tcPr>
            <w:gridSpan w:val="2"/>
            <w:tcW w:w="2292" w:type="dxa"/>
            <w:vAlign w:val="center"/>
            <w:textDirection w:val="lrTb"/>
            <w:noWrap w:val="false"/>
          </w:tcPr>
          <w:p>
            <w:pPr>
              <w:jc w:val="center"/>
              <w:spacing w:line="360" w:lineRule="auto"/>
              <w:rPr>
                <w:rFonts w:ascii="仿宋" w:hAnsi="仿宋" w:eastAsia="宋体"/>
              </w:rPr>
            </w:pPr>
            <w:r>
              <w:rPr>
                <w:rFonts w:hint="eastAsia" w:ascii="仿宋" w:hAnsi="仿宋" w:eastAsia="宋体"/>
              </w:rPr>
              <w:t xml:space="preserve">保密资质</w:t>
            </w:r>
            <w:r/>
          </w:p>
          <w:p>
            <w:pPr>
              <w:jc w:val="center"/>
              <w:spacing w:line="360" w:lineRule="auto"/>
              <w:rPr>
                <w:rFonts w:ascii="仿宋" w:hAnsi="仿宋" w:eastAsia="宋体"/>
              </w:rPr>
            </w:pPr>
            <w:r>
              <w:rPr>
                <w:rFonts w:hint="eastAsia" w:ascii="仿宋" w:hAnsi="仿宋" w:eastAsia="宋体"/>
              </w:rPr>
              <w:t xml:space="preserve">（2分）</w:t>
            </w:r>
            <w:r/>
          </w:p>
        </w:tc>
        <w:tc>
          <w:tcPr>
            <w:tcW w:w="6845" w:type="dxa"/>
            <w:vAlign w:val="center"/>
            <w:textDirection w:val="lrTb"/>
            <w:noWrap w:val="false"/>
          </w:tcPr>
          <w:p>
            <w:pPr>
              <w:spacing w:line="360" w:lineRule="auto"/>
              <w:rPr>
                <w:rFonts w:ascii="仿宋" w:hAnsi="仿宋"/>
              </w:rPr>
            </w:pPr>
            <w:r>
              <w:rPr>
                <w:rFonts w:ascii="仿宋" w:hAnsi="仿宋"/>
              </w:rPr>
              <w:t xml:space="preserve">供应商</w:t>
            </w:r>
            <w:r>
              <w:rPr>
                <w:rFonts w:hint="eastAsia" w:ascii="仿宋" w:hAnsi="仿宋" w:eastAsia="宋体"/>
              </w:rPr>
              <w:t xml:space="preserve">具有</w:t>
            </w:r>
            <w:r>
              <w:rPr>
                <w:rFonts w:hint="eastAsia" w:ascii="仿宋" w:hAnsi="仿宋"/>
              </w:rPr>
              <w:t xml:space="preserve">保密行政管理部门颁发的国家秘密载体印制资质乙级及以上的得2分，</w:t>
            </w:r>
            <w:r>
              <w:rPr>
                <w:rFonts w:hint="eastAsia" w:ascii="仿宋" w:hAnsi="仿宋" w:eastAsia="宋体"/>
              </w:rPr>
              <w:t xml:space="preserve">本项最高得2分</w:t>
            </w:r>
            <w:r>
              <w:rPr>
                <w:rFonts w:ascii="仿宋" w:hAnsi="仿宋"/>
              </w:rPr>
              <w:t xml:space="preserve">。</w:t>
            </w:r>
            <w:r/>
          </w:p>
          <w:p>
            <w:pPr>
              <w:spacing w:line="360" w:lineRule="auto"/>
              <w:rPr>
                <w:rFonts w:ascii="仿宋" w:hAnsi="仿宋" w:eastAsia="宋体" w:cs="宋体"/>
                <w:b/>
              </w:rPr>
            </w:pPr>
            <w:r>
              <w:rPr>
                <w:rFonts w:hint="eastAsia" w:ascii="仿宋" w:hAnsi="仿宋" w:cs="宋体"/>
                <w:b/>
              </w:rPr>
              <w:t xml:space="preserve">说明：提供相关证书</w:t>
            </w:r>
            <w:r>
              <w:rPr>
                <w:rFonts w:hint="eastAsia" w:ascii="仿宋" w:hAnsi="仿宋" w:eastAsia="宋体" w:cs="宋体"/>
                <w:b/>
              </w:rPr>
              <w:t xml:space="preserve">扫描件或</w:t>
            </w:r>
            <w:r>
              <w:rPr>
                <w:rFonts w:hint="eastAsia" w:ascii="仿宋" w:hAnsi="仿宋" w:cs="宋体"/>
                <w:b/>
              </w:rPr>
              <w:t xml:space="preserve">复印件并加盖公章</w:t>
            </w:r>
            <w:r>
              <w:rPr>
                <w:rFonts w:hint="eastAsia" w:ascii="仿宋" w:hAnsi="仿宋" w:eastAsia="宋体" w:cs="宋体"/>
                <w:b/>
              </w:rPr>
              <w:t xml:space="preserve">。</w:t>
            </w:r>
            <w:r/>
          </w:p>
        </w:tc>
      </w:tr>
    </w:tbl>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pStyle w:val="639"/>
        <w:jc w:val="center"/>
        <w:spacing w:before="156" w:after="156" w:line="360" w:lineRule="auto"/>
        <w:rPr>
          <w:rFonts w:asciiTheme="minorEastAsia" w:hAnsiTheme="minorEastAsia"/>
          <w:b w:val="0"/>
        </w:rPr>
      </w:pPr>
      <w:r/>
      <w:bookmarkStart w:id="45" w:name="_Toc196638983"/>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pStyle w:val="639"/>
        <w:jc w:val="center"/>
        <w:spacing w:before="156" w:after="156" w:line="360" w:lineRule="auto"/>
        <w:rPr>
          <w:rFonts w:asciiTheme="minorEastAsia" w:hAnsiTheme="minorEastAsia"/>
          <w:b w:val="0"/>
        </w:rPr>
      </w:pPr>
      <w:r>
        <w:rPr>
          <w:rFonts w:hint="eastAsia" w:asciiTheme="minorEastAsia" w:hAnsiTheme="minorEastAsia"/>
          <w:b w:val="0"/>
        </w:rPr>
        <w:t xml:space="preserve">第六章  响应文件格式</w:t>
      </w:r>
      <w:bookmarkEnd w:id="45"/>
      <w:r/>
      <w:r/>
    </w:p>
    <w:p>
      <w:pPr>
        <w:jc w:val="left"/>
        <w:spacing w:line="500" w:lineRule="exact"/>
        <w:rPr>
          <w:rFonts w:asciiTheme="minorEastAsia" w:hAnsiTheme="minorEastAsia"/>
          <w:sz w:val="24"/>
          <w:szCs w:val="24"/>
        </w:rPr>
      </w:pPr>
      <w:r>
        <w:rPr>
          <w:rFonts w:asciiTheme="minorEastAsia" w:hAnsiTheme="minorEastAsia"/>
          <w:sz w:val="24"/>
          <w:szCs w:val="24"/>
        </w:rPr>
      </w:r>
      <w:r/>
    </w:p>
    <w:p>
      <w:pPr>
        <w:jc w:val="center"/>
        <w:rPr>
          <w:rFonts w:cs="Times New Roman" w:asciiTheme="minorEastAsia" w:hAnsiTheme="minorEastAsia"/>
          <w:b/>
          <w:sz w:val="72"/>
          <w:szCs w:val="21"/>
        </w:rPr>
      </w:pPr>
      <w:r>
        <w:rPr>
          <w:rFonts w:cs="Times New Roman" w:asciiTheme="minorEastAsia" w:hAnsiTheme="minorEastAsia"/>
          <w:b/>
          <w:sz w:val="72"/>
          <w:szCs w:val="21"/>
        </w:rPr>
      </w:r>
      <w:r/>
    </w:p>
    <w:p>
      <w:pPr>
        <w:jc w:val="center"/>
        <w:rPr>
          <w:rFonts w:cs="Times New Roman" w:asciiTheme="minorEastAsia" w:hAnsiTheme="minorEastAsia"/>
          <w:b/>
          <w:sz w:val="72"/>
          <w:szCs w:val="21"/>
        </w:rPr>
      </w:pPr>
      <w:r>
        <w:rPr>
          <w:rFonts w:hint="eastAsia" w:cs="Times New Roman" w:asciiTheme="minorEastAsia" w:hAnsiTheme="minorEastAsia"/>
          <w:b/>
          <w:sz w:val="72"/>
          <w:szCs w:val="21"/>
        </w:rPr>
        <w:t xml:space="preserve">响  应  文  件</w:t>
      </w:r>
      <w:r/>
    </w:p>
    <w:p>
      <w:pPr>
        <w:jc w:val="center"/>
        <w:rPr>
          <w:rFonts w:cs="Times New Roman" w:asciiTheme="minorEastAsia" w:hAnsiTheme="minorEastAsia"/>
          <w:b/>
          <w:sz w:val="72"/>
          <w:szCs w:val="21"/>
        </w:rPr>
      </w:pPr>
      <w:r>
        <w:rPr>
          <w:rFonts w:cs="Times New Roman" w:asciiTheme="minorEastAsia" w:hAnsiTheme="minorEastAsia"/>
          <w:b/>
          <w:sz w:val="72"/>
          <w:szCs w:val="21"/>
        </w:rPr>
      </w:r>
      <w:r/>
    </w:p>
    <w:p>
      <w:pPr>
        <w:jc w:val="center"/>
        <w:rPr>
          <w:rFonts w:cs="Times New Roman" w:asciiTheme="minorEastAsia" w:hAnsiTheme="minorEastAsia"/>
          <w:b/>
          <w:sz w:val="72"/>
          <w:szCs w:val="21"/>
        </w:rPr>
      </w:pPr>
      <w:r>
        <w:rPr>
          <w:rFonts w:cs="Times New Roman" w:asciiTheme="minorEastAsia" w:hAnsiTheme="minorEastAsia"/>
          <w:b/>
          <w:sz w:val="72"/>
          <w:szCs w:val="21"/>
        </w:rPr>
      </w:r>
      <w:r/>
    </w:p>
    <w:p>
      <w:pPr>
        <w:jc w:val="center"/>
        <w:rPr>
          <w:rFonts w:cs="Times New Roman" w:asciiTheme="minorEastAsia" w:hAnsiTheme="minorEastAsia"/>
          <w:b/>
          <w:sz w:val="36"/>
          <w:szCs w:val="21"/>
        </w:rPr>
      </w:pPr>
      <w:r>
        <w:rPr>
          <w:rFonts w:cs="Times New Roman" w:asciiTheme="minorEastAsia" w:hAnsiTheme="minorEastAsia"/>
          <w:b/>
          <w:sz w:val="36"/>
          <w:szCs w:val="21"/>
        </w:rPr>
      </w:r>
      <w:r/>
    </w:p>
    <w:p>
      <w:pPr>
        <w:jc w:val="center"/>
        <w:rPr>
          <w:rFonts w:cs="Times New Roman" w:asciiTheme="minorEastAsia" w:hAnsiTheme="minorEastAsia"/>
          <w:b/>
          <w:sz w:val="36"/>
          <w:szCs w:val="21"/>
        </w:rPr>
      </w:pPr>
      <w:r>
        <w:rPr>
          <w:rFonts w:cs="Times New Roman" w:asciiTheme="minorEastAsia" w:hAnsiTheme="minorEastAsia"/>
          <w:b/>
          <w:sz w:val="36"/>
          <w:szCs w:val="21"/>
        </w:rPr>
      </w:r>
      <w:r/>
    </w:p>
    <w:p>
      <w:pPr>
        <w:jc w:val="center"/>
        <w:rPr>
          <w:rFonts w:cs="Times New Roman" w:asciiTheme="minorEastAsia" w:hAnsiTheme="minorEastAsia"/>
          <w:b/>
          <w:sz w:val="36"/>
          <w:szCs w:val="21"/>
        </w:rPr>
      </w:pPr>
      <w:r>
        <w:rPr>
          <w:rFonts w:cs="Times New Roman" w:asciiTheme="minorEastAsia" w:hAnsiTheme="minorEastAsia"/>
          <w:b/>
          <w:sz w:val="36"/>
          <w:szCs w:val="21"/>
        </w:rPr>
      </w:r>
      <w:r/>
    </w:p>
    <w:p>
      <w:pPr>
        <w:ind w:firstLine="1084"/>
        <w:rPr>
          <w:rFonts w:cs="Times New Roman" w:asciiTheme="minorEastAsia" w:hAnsiTheme="minorEastAsia"/>
          <w:b/>
          <w:sz w:val="36"/>
          <w:szCs w:val="21"/>
        </w:rPr>
      </w:pPr>
      <w:r>
        <w:rPr>
          <w:rFonts w:hint="eastAsia" w:cs="Times New Roman" w:asciiTheme="minorEastAsia" w:hAnsiTheme="minorEastAsia"/>
          <w:b/>
          <w:sz w:val="36"/>
          <w:szCs w:val="21"/>
        </w:rPr>
        <w:t xml:space="preserve">项 目 名 称：</w:t>
      </w:r>
      <w:r>
        <w:rPr>
          <w:rFonts w:hint="eastAsia" w:cs="Times New Roman" w:asciiTheme="minorEastAsia" w:hAnsiTheme="minorEastAsia"/>
          <w:b/>
          <w:sz w:val="36"/>
          <w:szCs w:val="21"/>
          <w:u w:val="single"/>
        </w:rPr>
        <w:t xml:space="preserve">                   </w:t>
      </w:r>
      <w:r/>
    </w:p>
    <w:p>
      <w:pPr>
        <w:ind w:firstLine="1084"/>
        <w:rPr>
          <w:rFonts w:cs="Times New Roman" w:asciiTheme="minorEastAsia" w:hAnsiTheme="minorEastAsia"/>
          <w:b/>
          <w:sz w:val="36"/>
          <w:szCs w:val="21"/>
          <w:u w:val="single"/>
        </w:rPr>
      </w:pPr>
      <w:r>
        <w:rPr>
          <w:rFonts w:hint="eastAsia" w:cs="Times New Roman" w:asciiTheme="minorEastAsia" w:hAnsiTheme="minorEastAsia"/>
          <w:b/>
          <w:sz w:val="36"/>
          <w:szCs w:val="21"/>
        </w:rPr>
        <w:t xml:space="preserve">项 目 编 号：</w:t>
      </w:r>
      <w:r>
        <w:rPr>
          <w:rFonts w:hint="eastAsia" w:cs="Times New Roman" w:asciiTheme="minorEastAsia" w:hAnsiTheme="minorEastAsia"/>
          <w:b/>
          <w:sz w:val="36"/>
          <w:szCs w:val="21"/>
          <w:u w:val="single"/>
        </w:rPr>
        <w:t xml:space="preserve">                   </w:t>
      </w:r>
      <w:r/>
    </w:p>
    <w:p>
      <w:pPr>
        <w:rPr>
          <w:rFonts w:cs="Times New Roman" w:asciiTheme="minorEastAsia" w:hAnsiTheme="minorEastAsia"/>
          <w:b/>
          <w:sz w:val="36"/>
          <w:szCs w:val="21"/>
          <w:u w:val="single"/>
        </w:rPr>
      </w:pPr>
      <w:r>
        <w:rPr>
          <w:rFonts w:hint="eastAsia" w:cs="Times New Roman" w:asciiTheme="minorEastAsia" w:hAnsiTheme="minorEastAsia"/>
          <w:b/>
          <w:sz w:val="36"/>
          <w:szCs w:val="21"/>
        </w:rPr>
        <w:t xml:space="preserve">      供应商名称 ：</w:t>
      </w:r>
      <w:r>
        <w:rPr>
          <w:rFonts w:hint="eastAsia" w:cs="Times New Roman" w:asciiTheme="minorEastAsia" w:hAnsiTheme="minorEastAsia"/>
          <w:b/>
          <w:sz w:val="36"/>
          <w:szCs w:val="21"/>
          <w:u w:val="single"/>
        </w:rPr>
        <w:t xml:space="preserve">（加盖CA电子公章）</w:t>
      </w:r>
      <w:r/>
    </w:p>
    <w:p>
      <w:pPr>
        <w:rPr>
          <w:rFonts w:cs="Times New Roman" w:asciiTheme="minorEastAsia" w:hAnsiTheme="minorEastAsia"/>
          <w:b/>
          <w:sz w:val="36"/>
          <w:szCs w:val="21"/>
          <w:u w:val="single"/>
        </w:rPr>
      </w:pPr>
      <w:r>
        <w:rPr>
          <w:rFonts w:hint="eastAsia" w:cs="Times New Roman" w:asciiTheme="minorEastAsia" w:hAnsiTheme="minorEastAsia"/>
          <w:b/>
          <w:sz w:val="36"/>
          <w:szCs w:val="21"/>
        </w:rPr>
        <w:t xml:space="preserve">      日      期 ：</w:t>
      </w:r>
      <w:r>
        <w:rPr>
          <w:rFonts w:hint="eastAsia" w:cs="Times New Roman" w:asciiTheme="minorEastAsia" w:hAnsiTheme="minorEastAsia"/>
          <w:b/>
          <w:sz w:val="36"/>
          <w:szCs w:val="21"/>
          <w:u w:val="single"/>
        </w:rPr>
        <w:t xml:space="preserve">                   </w:t>
      </w:r>
      <w:r/>
    </w:p>
    <w:p>
      <w:pPr>
        <w:jc w:val="center"/>
        <w:spacing w:line="440" w:lineRule="exact"/>
        <w:rPr>
          <w:rFonts w:cs="Times New Roman" w:asciiTheme="minorEastAsia" w:hAnsiTheme="minorEastAsia"/>
          <w:b/>
          <w:bCs/>
          <w:sz w:val="32"/>
          <w:szCs w:val="32"/>
        </w:rPr>
      </w:pPr>
      <w:r>
        <w:rPr>
          <w:rFonts w:cs="Times New Roman" w:asciiTheme="minorEastAsia" w:hAnsiTheme="minorEastAsia"/>
          <w:b/>
          <w:bCs/>
          <w:sz w:val="32"/>
          <w:szCs w:val="32"/>
        </w:rPr>
      </w:r>
      <w:r/>
    </w:p>
    <w:p>
      <w:pPr>
        <w:spacing w:line="440" w:lineRule="exact"/>
        <w:rPr>
          <w:rFonts w:cs="Times New Roman" w:asciiTheme="minorEastAsia" w:hAnsiTheme="minorEastAsia"/>
          <w:szCs w:val="21"/>
        </w:rPr>
      </w:pPr>
      <w:r>
        <w:rPr>
          <w:rFonts w:cs="Times New Roman" w:asciiTheme="minorEastAsia" w:hAnsiTheme="minorEastAsia"/>
          <w:szCs w:val="21"/>
        </w:rPr>
      </w:r>
      <w:r/>
    </w:p>
    <w:p>
      <w:pPr>
        <w:spacing w:line="440" w:lineRule="exact"/>
        <w:rPr>
          <w:rFonts w:cs="Times New Roman" w:asciiTheme="minorEastAsia" w:hAnsiTheme="minorEastAsia"/>
          <w:szCs w:val="21"/>
        </w:rPr>
      </w:pPr>
      <w:r>
        <w:rPr>
          <w:rFonts w:cs="Times New Roman" w:asciiTheme="minorEastAsia" w:hAnsiTheme="minorEastAsia"/>
          <w:szCs w:val="21"/>
        </w:rPr>
      </w:r>
      <w:r/>
    </w:p>
    <w:p>
      <w:pPr>
        <w:spacing w:line="440" w:lineRule="exact"/>
        <w:rPr>
          <w:rFonts w:cs="Times New Roman" w:asciiTheme="minorEastAsia" w:hAnsiTheme="minorEastAsia"/>
          <w:szCs w:val="21"/>
        </w:rPr>
      </w:pPr>
      <w:r>
        <w:rPr>
          <w:rFonts w:cs="Times New Roman" w:asciiTheme="minorEastAsia" w:hAnsiTheme="minorEastAsia"/>
          <w:szCs w:val="21"/>
        </w:rPr>
      </w:r>
      <w:r/>
    </w:p>
    <w:p>
      <w:pPr>
        <w:spacing w:line="440" w:lineRule="exact"/>
        <w:rPr>
          <w:rFonts w:cs="Times New Roman" w:asciiTheme="minorEastAsia" w:hAnsiTheme="minorEastAsia"/>
          <w:szCs w:val="21"/>
        </w:rPr>
      </w:pPr>
      <w:r>
        <w:rPr>
          <w:rFonts w:cs="Times New Roman" w:asciiTheme="minorEastAsia" w:hAnsiTheme="minorEastAsia"/>
          <w:szCs w:val="21"/>
        </w:rPr>
      </w:r>
      <w:r/>
    </w:p>
    <w:p>
      <w:pPr>
        <w:spacing w:line="440" w:lineRule="exact"/>
        <w:rPr>
          <w:rFonts w:cs="Times New Roman" w:asciiTheme="minorEastAsia" w:hAnsiTheme="minorEastAsia"/>
          <w:szCs w:val="21"/>
        </w:rPr>
      </w:pPr>
      <w:r>
        <w:rPr>
          <w:rFonts w:cs="Times New Roman" w:asciiTheme="minorEastAsia" w:hAnsiTheme="minorEastAsia"/>
          <w:szCs w:val="21"/>
        </w:rPr>
      </w:r>
      <w:r/>
    </w:p>
    <w:p>
      <w:pPr>
        <w:spacing w:line="440" w:lineRule="exact"/>
        <w:rPr>
          <w:rFonts w:cs="Times New Roman" w:asciiTheme="minorEastAsia" w:hAnsiTheme="minorEastAsia"/>
          <w:szCs w:val="21"/>
        </w:rPr>
      </w:pPr>
      <w:r>
        <w:rPr>
          <w:rFonts w:cs="Times New Roman" w:asciiTheme="minorEastAsia" w:hAnsiTheme="minorEastAsia"/>
          <w:szCs w:val="21"/>
        </w:rPr>
      </w:r>
      <w:r/>
    </w:p>
    <w:p>
      <w:pPr>
        <w:spacing w:line="440" w:lineRule="exact"/>
        <w:rPr>
          <w:rFonts w:cs="Times New Roman" w:asciiTheme="minorEastAsia" w:hAnsiTheme="minorEastAsia"/>
          <w:szCs w:val="21"/>
        </w:rPr>
      </w:pPr>
      <w:r>
        <w:rPr>
          <w:rFonts w:cs="Times New Roman" w:asciiTheme="minorEastAsia" w:hAnsiTheme="minorEastAsia"/>
          <w:szCs w:val="21"/>
        </w:rPr>
      </w:r>
      <w:r/>
    </w:p>
    <w:p>
      <w:pPr>
        <w:jc w:val="left"/>
        <w:keepLines/>
        <w:keepNext/>
        <w:spacing w:before="360" w:after="200" w:line="360" w:lineRule="auto"/>
        <w:rPr>
          <w:rFonts w:cs="宋体" w:asciiTheme="minorEastAsia" w:hAnsiTheme="minorEastAsia"/>
          <w:i/>
          <w:sz w:val="36"/>
          <w:szCs w:val="36"/>
          <w:u w:val="single"/>
        </w:rPr>
        <w:outlineLvl w:val="1"/>
      </w:pPr>
      <w:r>
        <w:rPr>
          <w:rFonts w:hint="eastAsia" w:cs="宋体" w:asciiTheme="minorEastAsia" w:hAnsiTheme="minorEastAsia"/>
          <w:i/>
          <w:sz w:val="36"/>
          <w:szCs w:val="36"/>
          <w:u w:val="single"/>
        </w:rPr>
        <w:t xml:space="preserve">一、法人或者其他组织的营业执照等证明文件，自然人的身份证明</w:t>
      </w:r>
      <w:r/>
    </w:p>
    <w:p>
      <w:pPr>
        <w:jc w:val="left"/>
        <w:keepLines/>
        <w:keepNext/>
        <w:spacing w:before="360" w:after="200" w:line="360" w:lineRule="auto"/>
        <w:rPr>
          <w:rFonts w:cs="Arial" w:asciiTheme="minorEastAsia" w:hAnsiTheme="minorEastAsia"/>
          <w:i/>
          <w:sz w:val="36"/>
          <w:u w:val="single"/>
        </w:rPr>
        <w:outlineLvl w:val="1"/>
      </w:pPr>
      <w:r>
        <w:rPr>
          <w:rFonts w:hint="eastAsia" w:cs="Arial" w:asciiTheme="minorEastAsia" w:hAnsiTheme="minorEastAsia"/>
          <w:i/>
          <w:sz w:val="36"/>
          <w:u w:val="single"/>
        </w:rPr>
        <w:t xml:space="preserve">二、上一年度经审计的财务状况报告</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（成立不满一年无需提供）</w:t>
      </w:r>
      <w:r/>
    </w:p>
    <w:p>
      <w:pPr>
        <w:jc w:val="left"/>
        <w:keepLines/>
        <w:keepNext/>
        <w:spacing w:before="360" w:after="200" w:line="360" w:lineRule="auto"/>
        <w:rPr>
          <w:rFonts w:cs="Arial" w:asciiTheme="minorEastAsia" w:hAnsiTheme="minorEastAsia"/>
          <w:i/>
          <w:iCs/>
          <w:sz w:val="36"/>
          <w:u w:val="single"/>
        </w:rPr>
        <w:outlineLvl w:val="1"/>
      </w:pPr>
      <w:r>
        <w:rPr>
          <w:rFonts w:hint="eastAsia" w:cs="Arial" w:asciiTheme="minorEastAsia" w:hAnsiTheme="minorEastAsia"/>
          <w:i/>
          <w:iCs/>
          <w:sz w:val="36"/>
          <w:u w:val="single"/>
        </w:rPr>
        <w:t xml:space="preserve">三、依法缴纳税收和社会保障资金的相关材料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（提供提交响应文件截止时间前一年内至少一个月依法缴纳税收及缴纳社会保障资金的证明材料，供应商依法享受缓缴、免缴税收、社会保障资金的提供证明材料）</w:t>
      </w:r>
      <w:r/>
    </w:p>
    <w:p>
      <w:pPr>
        <w:rPr>
          <w:rFonts w:asciiTheme="minorEastAsia" w:hAnsiTheme="minorEastAsia"/>
        </w:rPr>
      </w:pPr>
      <w:r>
        <w:rPr>
          <w:rFonts w:asciiTheme="minorEastAsia" w:hAnsiTheme="minorEastAsia"/>
        </w:rPr>
      </w:r>
      <w:r/>
    </w:p>
    <w:p>
      <w:pPr>
        <w:jc w:val="center"/>
        <w:spacing w:line="360" w:lineRule="auto"/>
        <w:rPr>
          <w:rFonts w:cs="宋体" w:asciiTheme="minorEastAsia" w:hAnsiTheme="minorEastAsia"/>
          <w:bCs/>
          <w:sz w:val="36"/>
          <w:szCs w:val="28"/>
        </w:rPr>
      </w:pPr>
      <w:r>
        <w:rPr>
          <w:rFonts w:hint="eastAsia" w:cs="宋体" w:asciiTheme="minorEastAsia" w:hAnsiTheme="minorEastAsia"/>
          <w:bCs/>
          <w:sz w:val="36"/>
          <w:szCs w:val="28"/>
        </w:rPr>
        <w:t xml:space="preserve">财务状况报告及税收、社会保障资金缴纳情况承诺函</w:t>
      </w:r>
      <w:r/>
    </w:p>
    <w:p>
      <w:pPr>
        <w:jc w:val="left"/>
        <w:rPr>
          <w:rFonts w:cs="Times New Roman" w:asciiTheme="minorEastAsia" w:hAnsiTheme="minorEastAsia"/>
          <w:szCs w:val="24"/>
        </w:rPr>
      </w:pPr>
      <w:r>
        <w:rPr>
          <w:rFonts w:cs="Times New Roman" w:asciiTheme="minorEastAsia" w:hAnsiTheme="minorEastAsia"/>
          <w:szCs w:val="24"/>
        </w:rPr>
      </w:r>
      <w:r/>
    </w:p>
    <w:p>
      <w:pPr>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致：</w:t>
      </w:r>
      <w:r>
        <w:rPr>
          <w:rFonts w:hint="eastAsia" w:cs="Times New Roman" w:asciiTheme="minorEastAsia" w:hAnsiTheme="minorEastAsia"/>
          <w:i/>
          <w:sz w:val="24"/>
          <w:szCs w:val="24"/>
          <w:u w:val="single"/>
        </w:rPr>
        <w:t xml:space="preserve">采购人名称</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我方</w:t>
      </w:r>
      <w:r>
        <w:rPr>
          <w:rFonts w:hint="eastAsia" w:asciiTheme="minorEastAsia" w:hAnsiTheme="minorEastAsia"/>
          <w:i/>
          <w:sz w:val="24"/>
          <w:szCs w:val="24"/>
          <w:u w:val="single"/>
        </w:rPr>
        <w:t xml:space="preserve">供应商</w:t>
      </w:r>
      <w:r>
        <w:rPr>
          <w:rFonts w:hint="eastAsia" w:cs="Times New Roman" w:asciiTheme="minorEastAsia" w:hAnsiTheme="minorEastAsia"/>
          <w:i/>
          <w:sz w:val="24"/>
          <w:szCs w:val="24"/>
          <w:u w:val="single"/>
        </w:rPr>
        <w:t xml:space="preserve">名称</w:t>
      </w:r>
      <w:r>
        <w:rPr>
          <w:rFonts w:hint="eastAsia" w:cs="Times New Roman" w:asciiTheme="minorEastAsia" w:hAnsiTheme="minorEastAsia"/>
          <w:sz w:val="24"/>
          <w:szCs w:val="24"/>
        </w:rPr>
        <w:t xml:space="preserve">参加</w:t>
      </w:r>
      <w:r>
        <w:rPr>
          <w:rFonts w:hint="eastAsia" w:cs="Times New Roman" w:asciiTheme="minorEastAsia" w:hAnsiTheme="minorEastAsia"/>
          <w:i/>
          <w:sz w:val="24"/>
          <w:szCs w:val="24"/>
          <w:u w:val="single"/>
        </w:rPr>
        <w:t xml:space="preserve">项目名称</w:t>
      </w:r>
      <w:r>
        <w:rPr>
          <w:rFonts w:hint="eastAsia" w:cs="Times New Roman" w:asciiTheme="minorEastAsia" w:hAnsiTheme="minorEastAsia"/>
          <w:sz w:val="24"/>
          <w:szCs w:val="24"/>
        </w:rPr>
        <w:t xml:space="preserve">（项目编号：</w:t>
      </w:r>
      <w:r>
        <w:rPr>
          <w:rFonts w:hint="eastAsia" w:cs="Times New Roman" w:asciiTheme="minorEastAsia" w:hAnsiTheme="minorEastAsia"/>
          <w:i/>
          <w:sz w:val="24"/>
          <w:szCs w:val="24"/>
          <w:u w:val="single"/>
        </w:rPr>
        <w:t xml:space="preserve">项目编号</w:t>
      </w:r>
      <w:r>
        <w:rPr>
          <w:rFonts w:hint="eastAsia" w:cs="Times New Roman" w:asciiTheme="minorEastAsia" w:hAnsiTheme="minor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（1）具有良好的商业信誉和健全的财务会计制度（财务状况报告）；</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（2）有依法缴纳税收和社会保障资金的良好记录。</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特此承诺</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供应商（公章）：</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法定代表人</w:t>
      </w:r>
      <w:r>
        <w:rPr>
          <w:rFonts w:cs="Times New Roman" w:asciiTheme="minorEastAsia" w:hAnsiTheme="minorEastAsia"/>
          <w:sz w:val="24"/>
          <w:szCs w:val="24"/>
        </w:rPr>
        <w:t xml:space="preserve">（单位负责人）</w:t>
      </w:r>
      <w:r>
        <w:rPr>
          <w:rFonts w:hint="eastAsia" w:cs="Times New Roman" w:asciiTheme="minorEastAsia" w:hAnsiTheme="minorEastAsia"/>
          <w:sz w:val="24"/>
          <w:szCs w:val="24"/>
        </w:rPr>
        <w:t xml:space="preserve">或委托代理人（签名或签章）：</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日期：    年     月     日</w:t>
      </w:r>
      <w:r/>
    </w:p>
    <w:p>
      <w:pPr>
        <w:jc w:val="left"/>
        <w:keepLines/>
        <w:keepNext/>
        <w:spacing w:before="360" w:after="200" w:line="360" w:lineRule="auto"/>
        <w:rPr>
          <w:rFonts w:cs="Arial" w:asciiTheme="minorEastAsia" w:hAnsiTheme="minorEastAsia"/>
          <w:i/>
          <w:iCs/>
          <w:sz w:val="36"/>
          <w:u w:val="single"/>
        </w:rPr>
        <w:outlineLvl w:val="1"/>
      </w:pPr>
      <w:r>
        <w:rPr>
          <w:rFonts w:hint="eastAsia" w:cs="Arial" w:asciiTheme="minorEastAsia" w:hAnsiTheme="minorEastAsia"/>
          <w:i/>
          <w:iCs/>
          <w:sz w:val="36"/>
          <w:u w:val="single"/>
        </w:rPr>
        <w:t xml:space="preserve">四、具备履行合同所必需的设备和专业技术能力的声明及证明材料</w:t>
      </w:r>
      <w:r/>
    </w:p>
    <w:p>
      <w:pPr>
        <w:jc w:val="center"/>
        <w:spacing w:line="460" w:lineRule="exact"/>
        <w:rPr>
          <w:rFonts w:cs="Times New Roman" w:asciiTheme="minorEastAsia" w:hAnsiTheme="minorEastAsia"/>
          <w:sz w:val="24"/>
          <w:szCs w:val="24"/>
        </w:rPr>
      </w:pPr>
      <w:r>
        <w:rPr>
          <w:rFonts w:hint="eastAsia" w:cs="宋体" w:asciiTheme="minorEastAsia" w:hAnsiTheme="minorEastAsia"/>
          <w:bCs/>
          <w:sz w:val="36"/>
          <w:szCs w:val="28"/>
        </w:rPr>
        <w:t xml:space="preserve">具备履行合同所必需的设备和专业技术能力的声明及证明材料</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主要设备有：</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。（须附证明材料）</w:t>
      </w:r>
      <w:r/>
    </w:p>
    <w:p>
      <w:pPr>
        <w:jc w:val="left"/>
        <w:rPr>
          <w:rFonts w:cs="Times New Roman" w:asciiTheme="minorEastAsia" w:hAnsiTheme="minorEastAsia"/>
          <w:sz w:val="24"/>
          <w:szCs w:val="24"/>
        </w:rPr>
      </w:pPr>
      <w:r>
        <w:rPr>
          <w:rFonts w:cs="Times New Roman" w:asciiTheme="minorEastAsia" w:hAnsiTheme="minorEastAsia"/>
          <w:sz w:val="24"/>
          <w:szCs w:val="24"/>
        </w:rPr>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主要专业技术能力有：</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。（须附证明材料）</w:t>
      </w:r>
      <w:r/>
    </w:p>
    <w:p>
      <w:pPr>
        <w:ind w:firstLine="48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48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供应商（盖章）：</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法定代表人</w:t>
      </w:r>
      <w:r>
        <w:rPr>
          <w:rFonts w:cs="Times New Roman" w:asciiTheme="minorEastAsia" w:hAnsiTheme="minorEastAsia"/>
          <w:sz w:val="24"/>
          <w:szCs w:val="24"/>
        </w:rPr>
        <w:t xml:space="preserve">（单位负责人）</w:t>
      </w:r>
      <w:r>
        <w:rPr>
          <w:rFonts w:hint="eastAsia" w:cs="Times New Roman" w:asciiTheme="minorEastAsia" w:hAnsiTheme="minorEastAsia"/>
          <w:sz w:val="24"/>
          <w:szCs w:val="24"/>
        </w:rPr>
        <w:t xml:space="preserve">或委托代理人（签字或盖章）：</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日期：    年     月     日</w:t>
      </w:r>
      <w:r/>
    </w:p>
    <w:p>
      <w:pPr>
        <w:jc w:val="left"/>
        <w:rPr>
          <w:rFonts w:cs="Times New Roman" w:asciiTheme="minorEastAsia" w:hAnsiTheme="minorEastAsia"/>
          <w:szCs w:val="24"/>
        </w:rPr>
      </w:pPr>
      <w:r>
        <w:rPr>
          <w:rFonts w:cs="Times New Roman" w:asciiTheme="minorEastAsia" w:hAnsiTheme="minorEastAsia"/>
          <w:szCs w:val="24"/>
        </w:rPr>
      </w:r>
      <w:r/>
    </w:p>
    <w:p>
      <w:pPr>
        <w:ind w:firstLine="480"/>
        <w:spacing w:line="360" w:lineRule="auto"/>
        <w:rPr>
          <w:rFonts w:cs="Times New Roman" w:asciiTheme="minorEastAsia" w:hAnsiTheme="minorEastAsia"/>
          <w:sz w:val="24"/>
          <w:szCs w:val="24"/>
        </w:rPr>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cs="Times New Roman" w:asciiTheme="minorEastAsia" w:hAnsiTheme="minorEastAsia"/>
          <w:sz w:val="24"/>
          <w:szCs w:val="24"/>
        </w:rPr>
        <w:t xml:space="preserve">附主要设备和主要专业技术能力的证明材料如下：</w:t>
      </w:r>
      <w:r/>
    </w:p>
    <w:p>
      <w:pPr>
        <w:jc w:val="left"/>
        <w:keepLines/>
        <w:keepNext/>
        <w:spacing w:before="360" w:after="200" w:line="360" w:lineRule="auto"/>
        <w:rPr>
          <w:rFonts w:cs="Arial" w:asciiTheme="minorEastAsia" w:hAnsiTheme="minorEastAsia"/>
          <w:i/>
          <w:iCs/>
          <w:sz w:val="36"/>
          <w:u w:val="single"/>
        </w:rPr>
        <w:outlineLvl w:val="1"/>
      </w:pPr>
      <w:r>
        <w:rPr>
          <w:rFonts w:hint="eastAsia" w:cs="Arial" w:asciiTheme="minorEastAsia" w:hAnsiTheme="minorEastAsia"/>
          <w:i/>
          <w:iCs/>
          <w:sz w:val="36"/>
          <w:u w:val="single"/>
        </w:rPr>
        <w:t xml:space="preserve">五、参加政府采购活动前3年内在经营活动中没有重大违法记录的书面声明</w:t>
      </w:r>
      <w:r/>
    </w:p>
    <w:p>
      <w:pPr>
        <w:jc w:val="center"/>
        <w:spacing w:line="460" w:lineRule="exact"/>
        <w:rPr>
          <w:rFonts w:cs="Times New Roman" w:asciiTheme="minorEastAsia" w:hAnsiTheme="minorEastAsia"/>
          <w:b/>
          <w:bCs/>
          <w:sz w:val="44"/>
          <w:szCs w:val="44"/>
        </w:rPr>
      </w:pPr>
      <w:r>
        <w:rPr>
          <w:rFonts w:hint="eastAsia" w:cs="宋体" w:asciiTheme="minorEastAsia" w:hAnsiTheme="minorEastAsia"/>
          <w:bCs/>
          <w:sz w:val="36"/>
          <w:szCs w:val="28"/>
        </w:rPr>
        <w:t xml:space="preserve">声  明</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cs="Times New Roman" w:asciiTheme="minorEastAsia" w:hAnsiTheme="minorEastAsia"/>
          <w:sz w:val="24"/>
          <w:szCs w:val="24"/>
        </w:rPr>
      </w:pPr>
      <w:r>
        <w:rPr>
          <w:rFonts w:cs="Times New Roman" w:asciiTheme="minorEastAsia" w:hAnsiTheme="minorEastAsia"/>
          <w:sz w:val="24"/>
          <w:szCs w:val="24"/>
        </w:rPr>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供应商（盖章）：</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法定代表人</w:t>
      </w:r>
      <w:r>
        <w:rPr>
          <w:rFonts w:cs="Times New Roman" w:asciiTheme="minorEastAsia" w:hAnsiTheme="minorEastAsia"/>
          <w:sz w:val="24"/>
          <w:szCs w:val="24"/>
        </w:rPr>
        <w:t xml:space="preserve">（单位负责人）</w:t>
      </w:r>
      <w:r>
        <w:rPr>
          <w:rFonts w:hint="eastAsia" w:cs="Times New Roman" w:asciiTheme="minorEastAsia" w:hAnsiTheme="minorEastAsia"/>
          <w:sz w:val="24"/>
          <w:szCs w:val="24"/>
        </w:rPr>
        <w:t xml:space="preserve">或委托代理人（签字或盖章）：</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日期：    年     月     日</w:t>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jc w:val="left"/>
        <w:keepLines/>
        <w:keepNext/>
        <w:spacing w:before="360" w:after="200" w:line="360" w:lineRule="auto"/>
        <w:rPr>
          <w:rFonts w:cs="Arial" w:asciiTheme="minorEastAsia" w:hAnsiTheme="minorEastAsia"/>
          <w:i/>
          <w:iCs/>
          <w:sz w:val="36"/>
          <w:u w:val="single"/>
        </w:rPr>
        <w:outlineLvl w:val="1"/>
      </w:pPr>
      <w:r>
        <w:rPr>
          <w:rFonts w:hint="eastAsia" w:cs="Arial" w:asciiTheme="minorEastAsia" w:hAnsiTheme="minorEastAsia"/>
          <w:i/>
          <w:iCs/>
          <w:sz w:val="36"/>
          <w:u w:val="single"/>
        </w:rPr>
        <w:t xml:space="preserve">六、法律、行政法规规定的其他条件的证明文件</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（如有，请按要求提供）</w:t>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jc w:val="left"/>
        <w:keepLines/>
        <w:keepNext/>
        <w:spacing w:before="360" w:after="200" w:line="360" w:lineRule="auto"/>
        <w:rPr>
          <w:rFonts w:cs="Arial" w:asciiTheme="minorEastAsia" w:hAnsiTheme="minorEastAsia"/>
          <w:i/>
          <w:iCs/>
          <w:sz w:val="36"/>
          <w:u w:val="single"/>
        </w:rPr>
        <w:outlineLvl w:val="1"/>
      </w:pPr>
      <w:r>
        <w:rPr>
          <w:rFonts w:hint="eastAsia" w:cs="Arial" w:asciiTheme="minorEastAsia" w:hAnsiTheme="minorEastAsia"/>
          <w:i/>
          <w:iCs/>
          <w:sz w:val="36"/>
          <w:u w:val="single"/>
        </w:rPr>
        <w:t xml:space="preserve">七 、落实政府采购政策需满足的资格要求的证明文件</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（如有，请按要求提供）</w:t>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jc w:val="left"/>
        <w:keepLines/>
        <w:keepNext/>
        <w:spacing w:before="360" w:after="200" w:line="360" w:lineRule="auto"/>
        <w:rPr>
          <w:rFonts w:cs="Arial" w:asciiTheme="minorEastAsia" w:hAnsiTheme="minorEastAsia"/>
          <w:i/>
          <w:iCs/>
          <w:sz w:val="36"/>
          <w:u w:val="single"/>
        </w:rPr>
        <w:outlineLvl w:val="1"/>
      </w:pPr>
      <w:r>
        <w:rPr>
          <w:rFonts w:hint="eastAsia" w:cs="Arial" w:asciiTheme="minorEastAsia" w:hAnsiTheme="minorEastAsia"/>
          <w:i/>
          <w:iCs/>
          <w:sz w:val="36"/>
          <w:u w:val="single"/>
        </w:rPr>
        <w:t xml:space="preserve">八、特定资格要求的证明文件</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（如有，请按要求提供）</w:t>
      </w:r>
      <w:r/>
    </w:p>
    <w:p>
      <w:pPr>
        <w:rPr>
          <w:rFonts w:asciiTheme="minorEastAsia" w:hAnsiTheme="minorEastAsia"/>
        </w:rPr>
      </w:pPr>
      <w:r>
        <w:rPr>
          <w:rFonts w:asciiTheme="minorEastAsia" w:hAnsiTheme="minorEastAsia"/>
        </w:rPr>
      </w:r>
      <w:r/>
    </w:p>
    <w:p>
      <w:pPr>
        <w:jc w:val="left"/>
        <w:keepLines/>
        <w:keepNext/>
        <w:spacing w:before="360" w:after="200" w:line="360" w:lineRule="auto"/>
        <w:rPr>
          <w:rFonts w:cs="Arial" w:asciiTheme="minorEastAsia" w:hAnsiTheme="minorEastAsia"/>
          <w:i/>
          <w:iCs/>
          <w:sz w:val="36"/>
          <w:u w:val="single"/>
        </w:rPr>
        <w:sectPr>
          <w:footnotePr/>
          <w:endnotePr/>
          <w:type w:val="nextPage"/>
          <w:pgSz w:w="11906" w:h="16838" w:orient="portrait"/>
          <w:pgMar w:top="1440" w:right="1800" w:bottom="1440" w:left="1800" w:header="851" w:footer="992" w:gutter="0"/>
          <w:cols w:num="1" w:sep="0" w:space="425" w:equalWidth="1"/>
          <w:docGrid w:linePitch="360"/>
        </w:sectPr>
        <w:outlineLvl w:val="1"/>
      </w:pPr>
      <w:r>
        <w:rPr>
          <w:rFonts w:cs="Arial" w:asciiTheme="minorEastAsia" w:hAnsiTheme="minorEastAsia"/>
          <w:i/>
          <w:iCs/>
          <w:sz w:val="36"/>
          <w:u w:val="single"/>
        </w:rPr>
      </w:r>
      <w:r/>
    </w:p>
    <w:p>
      <w:pPr>
        <w:jc w:val="left"/>
        <w:keepLines/>
        <w:keepNext/>
        <w:spacing w:before="360" w:after="200" w:line="360" w:lineRule="auto"/>
        <w:rPr>
          <w:rFonts w:cs="Arial" w:asciiTheme="minorEastAsia" w:hAnsiTheme="minorEastAsia"/>
          <w:i/>
          <w:iCs/>
          <w:sz w:val="36"/>
          <w:u w:val="single"/>
        </w:rPr>
        <w:outlineLvl w:val="1"/>
      </w:pPr>
      <w:r>
        <w:rPr>
          <w:rFonts w:hint="eastAsia" w:cs="Arial" w:asciiTheme="minorEastAsia" w:hAnsiTheme="minorEastAsia"/>
          <w:i/>
          <w:iCs/>
          <w:sz w:val="36"/>
          <w:u w:val="single"/>
        </w:rPr>
        <w:t xml:space="preserve">九、授权委托书与法定代表人（单位负责人）身份证明</w:t>
      </w:r>
      <w:r/>
    </w:p>
    <w:p>
      <w:pPr>
        <w:jc w:val="center"/>
        <w:spacing w:line="360" w:lineRule="exact"/>
        <w:rPr>
          <w:rFonts w:cs="Times New Roman" w:asciiTheme="minorEastAsia" w:hAnsiTheme="minorEastAsia"/>
          <w:b/>
          <w:sz w:val="36"/>
          <w:szCs w:val="36"/>
        </w:rPr>
      </w:pPr>
      <w:r>
        <w:rPr>
          <w:rFonts w:hint="eastAsia" w:cs="Times New Roman" w:asciiTheme="minorEastAsia" w:hAnsiTheme="minorEastAsia"/>
          <w:b/>
          <w:sz w:val="36"/>
          <w:szCs w:val="36"/>
        </w:rPr>
        <w:t xml:space="preserve">授权委托书</w:t>
      </w:r>
      <w:r/>
    </w:p>
    <w:p>
      <w:pPr>
        <w:spacing w:line="360" w:lineRule="auto"/>
        <w:rPr>
          <w:rFonts w:cs="Times New Roman" w:asciiTheme="minorEastAsia" w:hAnsiTheme="minorEastAsia"/>
          <w:sz w:val="24"/>
          <w:szCs w:val="24"/>
        </w:rPr>
      </w:pPr>
      <w:r>
        <w:rPr>
          <w:rFonts w:cs="Times New Roman" w:asciiTheme="minorEastAsia" w:hAnsiTheme="minorEastAsia"/>
          <w:sz w:val="24"/>
          <w:szCs w:val="24"/>
        </w:rPr>
        <w:t xml:space="preserve">致：</w:t>
      </w:r>
      <w:r>
        <w:rPr>
          <w:rFonts w:hint="eastAsia" w:cs="Times New Roman" w:asciiTheme="minorEastAsia" w:hAnsiTheme="minorEastAsia"/>
          <w:sz w:val="24"/>
          <w:szCs w:val="24"/>
          <w:u w:val="single"/>
        </w:rPr>
        <w:t xml:space="preserve">采购单位</w:t>
      </w:r>
      <w:r/>
    </w:p>
    <w:p>
      <w:pPr>
        <w:ind w:firstLine="42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本人</w:t>
      </w:r>
      <w:r>
        <w:rPr>
          <w:rFonts w:hint="eastAsia" w:cs="Times New Roman" w:asciiTheme="minorEastAsia" w:hAnsiTheme="minorEastAsia"/>
          <w:sz w:val="24"/>
          <w:szCs w:val="24"/>
          <w:u w:val="single"/>
        </w:rPr>
        <w:t xml:space="preserve"> </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姓名</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系</w:t>
      </w:r>
      <w:r>
        <w:rPr>
          <w:rFonts w:hint="eastAsia" w:cs="Times New Roman" w:asciiTheme="minorEastAsia" w:hAnsiTheme="minorEastAsia"/>
          <w:sz w:val="24"/>
          <w:szCs w:val="24"/>
          <w:u w:val="single"/>
        </w:rPr>
        <w:t xml:space="preserve"> </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供应商</w:t>
      </w:r>
      <w:r>
        <w:rPr>
          <w:rFonts w:cs="Times New Roman" w:asciiTheme="minorEastAsia" w:hAnsiTheme="minorEastAsia"/>
          <w:sz w:val="24"/>
          <w:szCs w:val="24"/>
          <w:u w:val="single"/>
        </w:rPr>
        <w:t xml:space="preserve">名称）</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的</w:t>
      </w:r>
      <w:r>
        <w:rPr>
          <w:rFonts w:cs="Times New Roman" w:asciiTheme="minorEastAsia" w:hAnsiTheme="minorEastAsia"/>
          <w:sz w:val="24"/>
          <w:szCs w:val="24"/>
        </w:rPr>
        <w:t xml:space="preserve">法定代表人（</w:t>
      </w:r>
      <w:r>
        <w:rPr>
          <w:rFonts w:hint="eastAsia" w:cs="Times New Roman" w:asciiTheme="minorEastAsia" w:hAnsiTheme="minorEastAsia"/>
          <w:sz w:val="24"/>
          <w:szCs w:val="24"/>
        </w:rPr>
        <w:t xml:space="preserve">单位</w:t>
      </w:r>
      <w:r>
        <w:rPr>
          <w:rFonts w:cs="Times New Roman" w:asciiTheme="minorEastAsia" w:hAnsiTheme="minorEastAsia"/>
          <w:sz w:val="24"/>
          <w:szCs w:val="24"/>
        </w:rPr>
        <w:t xml:space="preserve">负责人）</w:t>
      </w:r>
      <w:r>
        <w:rPr>
          <w:rFonts w:hint="eastAsia" w:cs="Times New Roman" w:asciiTheme="minorEastAsia" w:hAnsiTheme="minorEastAsia"/>
          <w:sz w:val="24"/>
          <w:szCs w:val="24"/>
        </w:rPr>
        <w:t xml:space="preserve">，</w:t>
      </w:r>
      <w:r>
        <w:rPr>
          <w:rFonts w:cs="Times New Roman" w:asciiTheme="minorEastAsia" w:hAnsiTheme="minorEastAsia"/>
          <w:sz w:val="24"/>
          <w:szCs w:val="24"/>
        </w:rPr>
        <w:t xml:space="preserve">现委托</w:t>
      </w:r>
      <w:r>
        <w:rPr>
          <w:rFonts w:hint="eastAsia" w:cs="Times New Roman" w:asciiTheme="minorEastAsia" w:hAnsiTheme="minorEastAsia"/>
          <w:sz w:val="24"/>
          <w:szCs w:val="24"/>
          <w:u w:val="single"/>
        </w:rPr>
        <w:t xml:space="preserve"> （姓名</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为</w:t>
      </w:r>
      <w:r>
        <w:rPr>
          <w:rFonts w:cs="Times New Roman" w:asciiTheme="minorEastAsia" w:hAnsiTheme="minorEastAsia"/>
          <w:sz w:val="24"/>
          <w:szCs w:val="24"/>
        </w:rPr>
        <w:t xml:space="preserve">我方代理人。</w:t>
      </w:r>
      <w:r>
        <w:rPr>
          <w:rFonts w:hint="eastAsia" w:cs="Times New Roman" w:asciiTheme="minorEastAsia" w:hAnsiTheme="minorEastAsia"/>
          <w:sz w:val="24"/>
          <w:szCs w:val="24"/>
        </w:rPr>
        <w:t xml:space="preserve">代理人根据</w:t>
      </w:r>
      <w:r>
        <w:rPr>
          <w:rFonts w:cs="Times New Roman" w:asciiTheme="minorEastAsia" w:hAnsiTheme="minorEastAsia"/>
          <w:sz w:val="24"/>
          <w:szCs w:val="24"/>
        </w:rPr>
        <w:t xml:space="preserve">授权，以我方名义签署、澄清确认、提交、撤回、修改</w:t>
      </w:r>
      <w:r>
        <w:rPr>
          <w:rFonts w:hint="eastAsia" w:cs="Times New Roman" w:asciiTheme="minorEastAsia" w:hAnsiTheme="minorEastAsia"/>
          <w:sz w:val="24"/>
          <w:szCs w:val="24"/>
          <w:u w:val="single"/>
        </w:rPr>
        <w:t xml:space="preserve"> （项目名称） </w:t>
      </w:r>
      <w:r>
        <w:rPr>
          <w:rFonts w:hint="eastAsia" w:cs="Times New Roman" w:asciiTheme="minorEastAsia" w:hAnsiTheme="minorEastAsia"/>
          <w:sz w:val="24"/>
          <w:szCs w:val="24"/>
        </w:rPr>
        <w:t xml:space="preserve">项目（项目编号：</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）响应文件和</w:t>
      </w:r>
      <w:r>
        <w:rPr>
          <w:rFonts w:cs="Times New Roman" w:asciiTheme="minorEastAsia" w:hAnsiTheme="minorEastAsia"/>
          <w:sz w:val="24"/>
          <w:szCs w:val="24"/>
        </w:rPr>
        <w:t xml:space="preserve">处理有关事宜，其法律后果由我方承担。</w:t>
      </w:r>
      <w:r/>
    </w:p>
    <w:p>
      <w:pPr>
        <w:ind w:firstLine="42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委托</w:t>
      </w:r>
      <w:r>
        <w:rPr>
          <w:rFonts w:cs="Times New Roman" w:asciiTheme="minorEastAsia" w:hAnsiTheme="minorEastAsia"/>
          <w:sz w:val="24"/>
          <w:szCs w:val="24"/>
        </w:rPr>
        <w:t xml:space="preserve">期限：自本</w:t>
      </w:r>
      <w:r>
        <w:rPr>
          <w:rFonts w:hint="eastAsia" w:cs="Times New Roman" w:asciiTheme="minorEastAsia" w:hAnsiTheme="minorEastAsia"/>
          <w:sz w:val="24"/>
          <w:szCs w:val="24"/>
        </w:rPr>
        <w:t xml:space="preserve">授权</w:t>
      </w:r>
      <w:r>
        <w:rPr>
          <w:rFonts w:cs="Times New Roman" w:asciiTheme="minorEastAsia" w:hAnsiTheme="minorEastAsia"/>
          <w:sz w:val="24"/>
          <w:szCs w:val="24"/>
        </w:rPr>
        <w:t xml:space="preserve">委托书签署之日起至</w:t>
      </w:r>
      <w:r>
        <w:rPr>
          <w:rFonts w:hint="eastAsia" w:cs="Times New Roman" w:asciiTheme="minorEastAsia" w:hAnsiTheme="minorEastAsia"/>
          <w:sz w:val="24"/>
          <w:szCs w:val="24"/>
        </w:rPr>
        <w:t xml:space="preserve">响应</w:t>
      </w:r>
      <w:r>
        <w:rPr>
          <w:rFonts w:cs="Times New Roman" w:asciiTheme="minorEastAsia" w:hAnsiTheme="minorEastAsia"/>
          <w:sz w:val="24"/>
          <w:szCs w:val="24"/>
        </w:rPr>
        <w:t xml:space="preserve">有效期</w:t>
      </w:r>
      <w:r>
        <w:rPr>
          <w:rFonts w:hint="eastAsia" w:cs="Times New Roman" w:asciiTheme="minorEastAsia" w:hAnsiTheme="minorEastAsia"/>
          <w:sz w:val="24"/>
          <w:szCs w:val="24"/>
        </w:rPr>
        <w:t xml:space="preserve">届满</w:t>
      </w:r>
      <w:r>
        <w:rPr>
          <w:rFonts w:cs="Times New Roman" w:asciiTheme="minorEastAsia" w:hAnsiTheme="minorEastAsia"/>
          <w:sz w:val="24"/>
          <w:szCs w:val="24"/>
        </w:rPr>
        <w:t xml:space="preserve">之日止。</w:t>
      </w:r>
      <w:r/>
    </w:p>
    <w:p>
      <w:pPr>
        <w:ind w:firstLine="42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代理人</w:t>
      </w:r>
      <w:r>
        <w:rPr>
          <w:rFonts w:cs="Times New Roman" w:asciiTheme="minorEastAsia" w:hAnsiTheme="minorEastAsia"/>
          <w:sz w:val="24"/>
          <w:szCs w:val="24"/>
        </w:rPr>
        <w:t xml:space="preserve">无转委托权。</w:t>
      </w:r>
      <w:r>
        <w:rPr>
          <w:rFonts w:cs="Times New Roman" w:asciiTheme="minorEastAsia" w:hAnsiTheme="minorEastAsia"/>
          <w:sz w:val="24"/>
          <w:szCs w:val="24"/>
        </w:rPr>
        <w:br/>
      </w:r>
      <w:r>
        <w:rPr>
          <w:rFonts w:hint="eastAsia" w:cs="Times New Roman" w:asciiTheme="minorEastAsia" w:hAnsiTheme="minorEastAsia"/>
          <w:sz w:val="24"/>
          <w:szCs w:val="24"/>
        </w:rPr>
        <w:t xml:space="preserve">供应商</w:t>
      </w:r>
      <w:r>
        <w:rPr>
          <w:rFonts w:cs="Times New Roman" w:asciiTheme="minorEastAsia" w:hAnsiTheme="minorEastAsia"/>
          <w:sz w:val="24"/>
          <w:szCs w:val="24"/>
        </w:rPr>
        <w:t xml:space="preserve">名称（加盖公章）：</w:t>
      </w:r>
      <w:r>
        <w:rPr>
          <w:rFonts w:hint="eastAsia" w:cs="Times New Roman" w:asciiTheme="minorEastAsia" w:hAnsiTheme="minorEastAsia"/>
          <w:sz w:val="24"/>
          <w:szCs w:val="24"/>
          <w:u w:val="single"/>
        </w:rPr>
        <w:t xml:space="preserve">             </w:t>
      </w:r>
      <w:r/>
    </w:p>
    <w:p>
      <w:pPr>
        <w:spacing w:line="360" w:lineRule="auto"/>
        <w:rPr>
          <w:rFonts w:cs="Times New Roman" w:asciiTheme="minorEastAsia" w:hAnsiTheme="minorEastAsia"/>
          <w:sz w:val="24"/>
          <w:szCs w:val="24"/>
        </w:rPr>
      </w:pPr>
      <w:r>
        <w:rPr>
          <w:rFonts w:cs="Times New Roman" w:asciiTheme="minorEastAsia" w:hAnsiTheme="minorEastAsia"/>
          <w:sz w:val="24"/>
          <w:szCs w:val="24"/>
        </w:rPr>
        <w:t xml:space="preserve">法定代表人（单位负责人）（签字</w:t>
      </w:r>
      <w:r>
        <w:rPr>
          <w:rFonts w:hint="eastAsia" w:cs="Times New Roman" w:asciiTheme="minorEastAsia" w:hAnsiTheme="minorEastAsia"/>
          <w:sz w:val="24"/>
          <w:szCs w:val="24"/>
        </w:rPr>
        <w:t xml:space="preserve">、签章</w:t>
      </w:r>
      <w:r>
        <w:rPr>
          <w:rFonts w:cs="Times New Roman" w:asciiTheme="minorEastAsia" w:hAnsiTheme="minorEastAsia"/>
          <w:sz w:val="24"/>
          <w:szCs w:val="24"/>
        </w:rPr>
        <w:t xml:space="preserve">或</w:t>
      </w:r>
      <w:r>
        <w:rPr>
          <w:rFonts w:hint="eastAsia" w:cs="Times New Roman" w:asciiTheme="minorEastAsia" w:hAnsiTheme="minorEastAsia"/>
          <w:sz w:val="24"/>
          <w:szCs w:val="24"/>
        </w:rPr>
        <w:t xml:space="preserve">印鉴）</w:t>
      </w:r>
      <w:r>
        <w:rPr>
          <w:rFonts w:cs="Times New Roman" w:asciiTheme="minorEastAsia" w:hAnsiTheme="minorEastAsia"/>
          <w:sz w:val="24"/>
          <w:szCs w:val="24"/>
        </w:rPr>
        <w:t xml:space="preserve">：</w:t>
      </w:r>
      <w:r>
        <w:rPr>
          <w:rFonts w:hint="eastAsia" w:cs="Times New Roman" w:asciiTheme="minorEastAsia" w:hAnsiTheme="minorEastAsia"/>
          <w:sz w:val="24"/>
          <w:szCs w:val="24"/>
          <w:u w:val="single"/>
        </w:rPr>
        <w:t xml:space="preserve">             </w:t>
      </w:r>
      <w:r/>
    </w:p>
    <w:p>
      <w:pPr>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委托代理</w:t>
      </w:r>
      <w:r>
        <w:rPr>
          <w:rFonts w:cs="Times New Roman" w:asciiTheme="minorEastAsia" w:hAnsiTheme="minorEastAsia"/>
          <w:sz w:val="24"/>
          <w:szCs w:val="24"/>
        </w:rPr>
        <w:t xml:space="preserve">人（签字</w:t>
      </w:r>
      <w:r>
        <w:rPr>
          <w:rFonts w:hint="eastAsia" w:cs="Times New Roman" w:asciiTheme="minorEastAsia" w:hAnsiTheme="minorEastAsia"/>
          <w:sz w:val="24"/>
          <w:szCs w:val="24"/>
        </w:rPr>
        <w:t xml:space="preserve">/签章</w:t>
      </w:r>
      <w:r>
        <w:rPr>
          <w:rFonts w:cs="Times New Roman" w:asciiTheme="minorEastAsia" w:hAnsiTheme="minorEastAsia"/>
          <w:sz w:val="24"/>
          <w:szCs w:val="24"/>
        </w:rPr>
        <w:t xml:space="preserve">）：</w:t>
      </w:r>
      <w:r>
        <w:rPr>
          <w:rFonts w:hint="eastAsia" w:cs="Times New Roman" w:asciiTheme="minorEastAsia" w:hAnsiTheme="minorEastAsia"/>
          <w:sz w:val="24"/>
          <w:szCs w:val="24"/>
          <w:u w:val="single"/>
        </w:rPr>
        <w:t xml:space="preserve">             </w:t>
      </w:r>
      <w:r/>
    </w:p>
    <w:p>
      <w:pPr>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日期：    年     月     日</w:t>
      </w:r>
      <w:r/>
    </w:p>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t xml:space="preserve">法定代表人（单位负责人）有效期内的身份证</w:t>
      </w:r>
      <w:r>
        <w:rPr>
          <w:rFonts w:cs="Times New Roman" w:asciiTheme="minorEastAsia" w:hAnsiTheme="minorEastAsia"/>
          <w:b/>
          <w:sz w:val="24"/>
          <w:szCs w:val="20"/>
        </w:rPr>
        <w:t xml:space="preserve">正反面</w:t>
      </w:r>
      <w:r>
        <w:rPr>
          <w:rFonts w:cs="Times New Roman" w:asciiTheme="minorEastAsia" w:hAnsiTheme="minorEastAsia"/>
          <w:sz w:val="24"/>
          <w:szCs w:val="20"/>
        </w:rPr>
        <w:t xml:space="preserve">电子件：</w:t>
      </w:r>
      <w:r/>
    </w:p>
    <w:tbl>
      <w:tblPr>
        <w:tblStyle w:val="64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tc>
        <w:tc>
          <w:tcPr>
            <w:tcW w:w="4536" w:type="dxa"/>
            <w:textDirection w:val="lrTb"/>
            <w:noWrap w:val="false"/>
          </w:tcPr>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tc>
      </w:tr>
    </w:tbl>
    <w:p>
      <w:pPr>
        <w:jc w:val="left"/>
        <w:spacing w:line="360" w:lineRule="auto"/>
        <w:tabs>
          <w:tab w:val="left" w:pos="5580" w:leader="none"/>
        </w:tabs>
        <w:rPr>
          <w:rFonts w:cs="Times New Roman" w:asciiTheme="minorEastAsia" w:hAnsiTheme="minorEastAsia"/>
          <w:sz w:val="24"/>
          <w:szCs w:val="20"/>
        </w:rPr>
      </w:pPr>
      <w:r>
        <w:rPr>
          <w:rFonts w:hint="eastAsia" w:cs="Times New Roman" w:asciiTheme="minorEastAsia" w:hAnsiTheme="minorEastAsia"/>
          <w:sz w:val="24"/>
          <w:szCs w:val="20"/>
        </w:rPr>
        <w:t xml:space="preserve">委托代理人</w:t>
      </w:r>
      <w:r>
        <w:rPr>
          <w:rFonts w:cs="Times New Roman" w:asciiTheme="minorEastAsia" w:hAnsiTheme="minorEastAsia"/>
          <w:sz w:val="24"/>
          <w:szCs w:val="20"/>
        </w:rPr>
        <w:t xml:space="preserve">有效期内的身份证</w:t>
      </w:r>
      <w:r>
        <w:rPr>
          <w:rFonts w:cs="Times New Roman" w:asciiTheme="minorEastAsia" w:hAnsiTheme="minorEastAsia"/>
          <w:b/>
          <w:sz w:val="24"/>
          <w:szCs w:val="20"/>
        </w:rPr>
        <w:t xml:space="preserve">正反面</w:t>
      </w:r>
      <w:r>
        <w:rPr>
          <w:rFonts w:cs="Times New Roman" w:asciiTheme="minorEastAsia" w:hAnsiTheme="minorEastAsia"/>
          <w:sz w:val="24"/>
          <w:szCs w:val="20"/>
        </w:rPr>
        <w:t xml:space="preserve">电子件：</w:t>
      </w:r>
      <w:r/>
    </w:p>
    <w:tbl>
      <w:tblPr>
        <w:tblStyle w:val="64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tc>
        <w:tc>
          <w:tcPr>
            <w:tcW w:w="4536" w:type="dxa"/>
            <w:textDirection w:val="lrTb"/>
            <w:noWrap w:val="false"/>
          </w:tcPr>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tc>
      </w:tr>
    </w:tbl>
    <w:p>
      <w:pPr>
        <w:jc w:val="left"/>
        <w:spacing w:line="360" w:lineRule="auto"/>
        <w:tabs>
          <w:tab w:val="left" w:pos="5580" w:leader="none"/>
        </w:tabs>
        <w:rPr>
          <w:rFonts w:cs="Times New Roman" w:asciiTheme="minorEastAsia" w:hAnsiTheme="minorEastAsia"/>
          <w:sz w:val="24"/>
          <w:szCs w:val="24"/>
        </w:rPr>
      </w:pPr>
      <w:r>
        <w:rPr>
          <w:rFonts w:hint="eastAsia" w:cs="Times New Roman" w:asciiTheme="minorEastAsia" w:hAnsiTheme="minorEastAsia"/>
          <w:sz w:val="24"/>
          <w:szCs w:val="24"/>
        </w:rPr>
        <w:t xml:space="preserve">填报说明</w:t>
      </w:r>
      <w:r>
        <w:rPr>
          <w:rFonts w:cs="Times New Roman" w:asciiTheme="minorEastAsia" w:hAnsiTheme="minorEastAsia"/>
          <w:sz w:val="24"/>
          <w:szCs w:val="24"/>
        </w:rPr>
        <w:t xml:space="preserve">：</w:t>
      </w:r>
      <w:r/>
    </w:p>
    <w:p>
      <w:pPr>
        <w:ind w:firstLine="480"/>
        <w:jc w:val="left"/>
        <w:spacing w:line="360" w:lineRule="auto"/>
        <w:tabs>
          <w:tab w:val="left" w:pos="5580" w:leader="none"/>
        </w:tabs>
        <w:rPr>
          <w:rFonts w:cs="Times New Roman" w:asciiTheme="minorEastAsia" w:hAnsiTheme="minorEastAsia"/>
          <w:sz w:val="24"/>
          <w:szCs w:val="24"/>
        </w:rPr>
      </w:pPr>
      <w:r>
        <w:rPr>
          <w:rFonts w:cs="Times New Roman" w:asciiTheme="minorEastAsia" w:hAnsiTheme="minorEastAsia"/>
          <w:sz w:val="24"/>
          <w:szCs w:val="24"/>
        </w:rPr>
        <w:t xml:space="preserve">1、若供应商为事业单位或其他组织或分支机构（仅当</w:t>
      </w:r>
      <w:r>
        <w:rPr>
          <w:rFonts w:hint="eastAsia" w:cs="Times New Roman" w:asciiTheme="minorEastAsia" w:hAnsiTheme="minorEastAsia"/>
          <w:sz w:val="24"/>
          <w:szCs w:val="24"/>
        </w:rPr>
        <w:t xml:space="preserve">磋商文件</w:t>
      </w:r>
      <w:r>
        <w:rPr>
          <w:rFonts w:cs="Times New Roman" w:asciiTheme="minorEastAsia" w:hAnsiTheme="minorEastAsia"/>
          <w:sz w:val="24"/>
          <w:szCs w:val="24"/>
        </w:rPr>
        <w:t xml:space="preserve">注明允许分支机构参与</w:t>
      </w:r>
      <w:r>
        <w:rPr>
          <w:rFonts w:hint="eastAsia" w:cs="Times New Roman" w:asciiTheme="minorEastAsia" w:hAnsiTheme="minorEastAsia"/>
          <w:sz w:val="24"/>
          <w:szCs w:val="24"/>
        </w:rPr>
        <w:t xml:space="preserve">磋商</w:t>
      </w:r>
      <w:r>
        <w:rPr>
          <w:rFonts w:cs="Times New Roman" w:asciiTheme="minorEastAsia" w:hAnsiTheme="minorEastAsia"/>
          <w:sz w:val="24"/>
          <w:szCs w:val="24"/>
        </w:rPr>
        <w:t xml:space="preserve">的），则法定代表人（单位负责人）</w:t>
      </w:r>
      <w:r>
        <w:rPr>
          <w:rFonts w:hint="eastAsia" w:cs="Times New Roman" w:asciiTheme="minorEastAsia" w:hAnsiTheme="minorEastAsia"/>
          <w:sz w:val="24"/>
          <w:szCs w:val="24"/>
        </w:rPr>
        <w:t xml:space="preserve">处</w:t>
      </w:r>
      <w:r>
        <w:rPr>
          <w:rFonts w:cs="Times New Roman" w:asciiTheme="minorEastAsia" w:hAnsiTheme="minorEastAsia"/>
          <w:sz w:val="24"/>
          <w:szCs w:val="24"/>
        </w:rPr>
        <w:t xml:space="preserve">的签署人可为单位负责人</w:t>
      </w:r>
      <w:r>
        <w:rPr>
          <w:rFonts w:hint="eastAsia" w:cs="Times New Roman" w:asciiTheme="minorEastAsia" w:hAnsiTheme="minorEastAsia"/>
          <w:sz w:val="24"/>
          <w:szCs w:val="24"/>
        </w:rPr>
        <w:t xml:space="preserve">。</w:t>
      </w:r>
      <w:r/>
    </w:p>
    <w:p>
      <w:pPr>
        <w:ind w:firstLine="480"/>
        <w:jc w:val="left"/>
        <w:spacing w:line="360" w:lineRule="auto"/>
        <w:tabs>
          <w:tab w:val="left" w:pos="5580" w:leader="none"/>
        </w:tabs>
        <w:rPr>
          <w:rFonts w:cs="Times New Roman" w:asciiTheme="minorEastAsia" w:hAnsiTheme="minorEastAsia"/>
          <w:sz w:val="24"/>
          <w:szCs w:val="24"/>
        </w:rPr>
      </w:pPr>
      <w:r>
        <w:rPr>
          <w:rFonts w:hint="eastAsia" w:cs="Times New Roman" w:asciiTheme="minorEastAsia" w:hAnsiTheme="minorEastAsia"/>
          <w:sz w:val="24"/>
          <w:szCs w:val="24"/>
        </w:rPr>
        <w:t xml:space="preserve">2、</w:t>
      </w:r>
      <w:r>
        <w:rPr>
          <w:rFonts w:cs="Times New Roman" w:asciiTheme="minorEastAsia" w:hAnsiTheme="minorEastAsia"/>
          <w:sz w:val="24"/>
          <w:szCs w:val="24"/>
        </w:rPr>
        <w:t xml:space="preserve">若</w:t>
      </w:r>
      <w:r>
        <w:rPr>
          <w:rFonts w:hint="eastAsia" w:cs="Times New Roman" w:asciiTheme="minorEastAsia" w:hAnsiTheme="minorEastAsia"/>
          <w:sz w:val="24"/>
          <w:szCs w:val="24"/>
        </w:rPr>
        <w:t xml:space="preserve">响应文件</w:t>
      </w:r>
      <w:r>
        <w:rPr>
          <w:rFonts w:cs="Times New Roman" w:asciiTheme="minorEastAsia" w:hAnsiTheme="minorEastAsia"/>
          <w:sz w:val="24"/>
          <w:szCs w:val="24"/>
        </w:rPr>
        <w:t xml:space="preserve">中全部签字之处均为法定代表人（单位负责人）本人签署，则可不提供本《</w:t>
      </w:r>
      <w:r>
        <w:rPr>
          <w:rFonts w:hint="eastAsia" w:cs="Times New Roman" w:asciiTheme="minorEastAsia" w:hAnsiTheme="minorEastAsia"/>
          <w:sz w:val="24"/>
          <w:szCs w:val="24"/>
        </w:rPr>
        <w:t xml:space="preserve">授权委托书</w:t>
      </w:r>
      <w:r>
        <w:rPr>
          <w:rFonts w:cs="Times New Roman" w:asciiTheme="minorEastAsia" w:hAnsiTheme="minorEastAsia"/>
          <w:sz w:val="24"/>
          <w:szCs w:val="24"/>
        </w:rPr>
        <w:t xml:space="preserve">》，但须提供</w:t>
      </w:r>
      <w:r>
        <w:rPr>
          <w:rFonts w:hint="eastAsia" w:cs="Times New Roman" w:asciiTheme="minorEastAsia" w:hAnsiTheme="minorEastAsia"/>
          <w:sz w:val="24"/>
          <w:szCs w:val="24"/>
        </w:rPr>
        <w:t xml:space="preserve">《</w:t>
      </w:r>
      <w:r>
        <w:rPr>
          <w:rFonts w:cs="Times New Roman" w:asciiTheme="minorEastAsia" w:hAnsiTheme="minorEastAsia"/>
          <w:sz w:val="24"/>
          <w:szCs w:val="24"/>
        </w:rPr>
        <w:t xml:space="preserve">法定代表人（单位负责人）身份证</w:t>
      </w:r>
      <w:r>
        <w:rPr>
          <w:rFonts w:hint="eastAsia" w:cs="Times New Roman" w:asciiTheme="minorEastAsia" w:hAnsiTheme="minorEastAsia"/>
          <w:sz w:val="24"/>
          <w:szCs w:val="24"/>
        </w:rPr>
        <w:t xml:space="preserve">明》</w:t>
      </w:r>
      <w:r>
        <w:rPr>
          <w:rFonts w:cs="Times New Roman" w:asciiTheme="minorEastAsia" w:hAnsiTheme="minorEastAsia"/>
          <w:sz w:val="24"/>
          <w:szCs w:val="24"/>
        </w:rPr>
        <w:t xml:space="preserve">。</w:t>
      </w:r>
      <w:r/>
    </w:p>
    <w:p>
      <w:pPr>
        <w:ind w:firstLine="480"/>
        <w:jc w:val="left"/>
        <w:spacing w:line="360" w:lineRule="auto"/>
        <w:tabs>
          <w:tab w:val="left" w:pos="5580" w:leader="none"/>
        </w:tabs>
        <w:rPr>
          <w:rFonts w:cs="Times New Roman" w:asciiTheme="minorEastAsia" w:hAnsiTheme="minorEastAsia"/>
          <w:sz w:val="24"/>
          <w:szCs w:val="24"/>
        </w:rPr>
      </w:pPr>
      <w:r>
        <w:rPr>
          <w:rFonts w:cs="Times New Roman" w:asciiTheme="minorEastAsia" w:hAnsiTheme="minorEastAsia"/>
          <w:sz w:val="24"/>
          <w:szCs w:val="24"/>
        </w:rPr>
        <w:t xml:space="preserve">3、</w:t>
      </w:r>
      <w:r>
        <w:rPr>
          <w:rFonts w:hint="eastAsia" w:cs="Times New Roman" w:asciiTheme="minorEastAsia" w:hAnsiTheme="minorEastAsia"/>
          <w:sz w:val="24"/>
          <w:szCs w:val="24"/>
        </w:rPr>
        <w:t xml:space="preserve">供应商为自然人的情形，可不提供本</w:t>
      </w:r>
      <w:r>
        <w:rPr>
          <w:rFonts w:cs="Times New Roman" w:asciiTheme="minorEastAsia" w:hAnsiTheme="minorEastAsia"/>
          <w:sz w:val="24"/>
          <w:szCs w:val="24"/>
        </w:rPr>
        <w:t xml:space="preserve">《</w:t>
      </w:r>
      <w:r>
        <w:rPr>
          <w:rFonts w:hint="eastAsia" w:cs="Times New Roman" w:asciiTheme="minorEastAsia" w:hAnsiTheme="minorEastAsia"/>
          <w:sz w:val="24"/>
          <w:szCs w:val="24"/>
        </w:rPr>
        <w:t xml:space="preserve">授权委托书</w:t>
      </w:r>
      <w:r>
        <w:rPr>
          <w:rFonts w:cs="Times New Roman" w:asciiTheme="minorEastAsia" w:hAnsiTheme="minorEastAsia"/>
          <w:sz w:val="24"/>
          <w:szCs w:val="24"/>
        </w:rPr>
        <w:t xml:space="preserve">》</w:t>
      </w:r>
      <w:r>
        <w:rPr>
          <w:rFonts w:hint="eastAsia" w:cs="Times New Roman" w:asciiTheme="minorEastAsia" w:hAnsiTheme="minorEastAsia"/>
          <w:sz w:val="24"/>
          <w:szCs w:val="24"/>
        </w:rPr>
        <w:t xml:space="preserve">。</w:t>
      </w:r>
      <w:r/>
    </w:p>
    <w:p>
      <w:pPr>
        <w:rPr>
          <w:rFonts w:asciiTheme="minorEastAsia" w:hAnsiTheme="minorEastAsia"/>
        </w:rPr>
      </w:pPr>
      <w:r>
        <w:rPr>
          <w:rFonts w:asciiTheme="minorEastAsia" w:hAnsiTheme="minorEastAsia"/>
        </w:rPr>
      </w:r>
      <w:r/>
    </w:p>
    <w:p>
      <w:pPr>
        <w:jc w:val="center"/>
        <w:spacing w:line="360" w:lineRule="exact"/>
        <w:rPr>
          <w:rFonts w:cs="Times New Roman" w:asciiTheme="minorEastAsia" w:hAnsiTheme="minorEastAsia"/>
          <w:b/>
          <w:sz w:val="36"/>
          <w:szCs w:val="36"/>
        </w:rPr>
      </w:pPr>
      <w:r>
        <w:rPr>
          <w:rFonts w:cs="Times New Roman" w:asciiTheme="minorEastAsia" w:hAnsiTheme="minorEastAsia"/>
          <w:b/>
          <w:sz w:val="36"/>
          <w:szCs w:val="36"/>
        </w:rPr>
        <w:t xml:space="preserve">法定代表人（单位负责人）身份证明</w:t>
      </w:r>
      <w:r/>
    </w:p>
    <w:p>
      <w:pPr>
        <w:spacing w:line="200" w:lineRule="exact"/>
        <w:rPr>
          <w:rFonts w:cs="Times New Roman" w:asciiTheme="minorEastAsia" w:hAnsiTheme="minorEastAsia"/>
          <w:sz w:val="20"/>
          <w:szCs w:val="20"/>
        </w:rPr>
      </w:pPr>
      <w:r>
        <w:rPr>
          <w:rFonts w:cs="Times New Roman" w:asciiTheme="minorEastAsia" w:hAnsiTheme="minorEastAsia"/>
          <w:sz w:val="20"/>
          <w:szCs w:val="20"/>
        </w:rPr>
      </w:r>
      <w:r/>
    </w:p>
    <w:p>
      <w:pPr>
        <w:spacing w:line="360" w:lineRule="auto"/>
        <w:tabs>
          <w:tab w:val="left" w:pos="5580" w:leader="none"/>
        </w:tabs>
        <w:rPr>
          <w:rFonts w:cs="Times New Roman" w:asciiTheme="minorEastAsia" w:hAnsiTheme="minorEastAsia"/>
          <w:sz w:val="24"/>
          <w:szCs w:val="24"/>
        </w:rPr>
      </w:pPr>
      <w:r>
        <w:rPr>
          <w:rFonts w:cs="Times New Roman" w:asciiTheme="minorEastAsia" w:hAnsiTheme="minorEastAsia"/>
          <w:sz w:val="24"/>
          <w:szCs w:val="24"/>
        </w:rPr>
        <w:t xml:space="preserve">致：</w:t>
      </w:r>
      <w:r>
        <w:rPr>
          <w:rFonts w:hint="eastAsia" w:cs="Times New Roman" w:asciiTheme="minorEastAsia" w:hAnsiTheme="minorEastAsia"/>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cs="Times New Roman" w:asciiTheme="minorEastAsia" w:hAnsiTheme="minorEastAsia"/>
          <w:sz w:val="24"/>
          <w:szCs w:val="24"/>
        </w:rPr>
      </w:pPr>
      <w:r>
        <w:rPr>
          <w:rFonts w:cs="Times New Roman" w:asciiTheme="minorEastAsia" w:hAnsiTheme="minorEastAsia"/>
          <w:sz w:val="24"/>
          <w:szCs w:val="24"/>
        </w:rPr>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cs="Times New Roman" w:asciiTheme="minorEastAsia" w:hAnsiTheme="minorEastAsia"/>
          <w:sz w:val="24"/>
          <w:szCs w:val="24"/>
        </w:rPr>
      </w:pPr>
      <w:r>
        <w:rPr>
          <w:rFonts w:hint="eastAsia" w:cs="Times New Roman" w:asciiTheme="minorEastAsia" w:hAnsiTheme="minorEastAsia"/>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cs="Times New Roman" w:asciiTheme="minorEastAsia" w:hAnsiTheme="minorEastAsia"/>
          <w:sz w:val="24"/>
          <w:szCs w:val="24"/>
        </w:rPr>
      </w:pPr>
      <w:r>
        <w:rPr>
          <w:rFonts w:cs="Times New Roman" w:asciiTheme="minorEastAsia" w:hAnsiTheme="minorEastAsia"/>
          <w:sz w:val="24"/>
          <w:szCs w:val="24"/>
        </w:rPr>
        <w:t xml:space="preserve">姓名</w:t>
      </w:r>
      <w:r>
        <w:rPr>
          <w:rFonts w:hint="eastAsia" w:cs="Times New Roman" w:asciiTheme="minorEastAsia" w:hAnsiTheme="minorEastAsia"/>
          <w:sz w:val="24"/>
          <w:szCs w:val="24"/>
        </w:rPr>
        <w:t xml:space="preserve">：</w:t>
      </w:r>
      <w:r>
        <w:rPr>
          <w:rFonts w:hint="eastAsia" w:cs="Times New Roman" w:asciiTheme="minorEastAsia" w:hAnsiTheme="minorEastAsia"/>
          <w:sz w:val="24"/>
          <w:szCs w:val="24"/>
          <w:u w:val="single"/>
        </w:rPr>
        <w:t xml:space="preserve">        </w:t>
      </w:r>
      <w:r>
        <w:rPr>
          <w:rFonts w:cs="Times New Roman" w:asciiTheme="minorEastAsia" w:hAnsiTheme="minorEastAsia"/>
          <w:sz w:val="24"/>
          <w:szCs w:val="24"/>
        </w:rPr>
        <w:t xml:space="preserve">性别：</w:t>
      </w:r>
      <w:r>
        <w:rPr>
          <w:rFonts w:hint="eastAsia" w:cs="Times New Roman" w:asciiTheme="minorEastAsia" w:hAnsiTheme="minorEastAsia"/>
          <w:sz w:val="24"/>
          <w:szCs w:val="24"/>
          <w:u w:val="single"/>
        </w:rPr>
        <w:t xml:space="preserve">        </w:t>
      </w:r>
      <w:r>
        <w:rPr>
          <w:rFonts w:cs="Times New Roman" w:asciiTheme="minorEastAsia" w:hAnsiTheme="minorEastAsia"/>
          <w:sz w:val="24"/>
          <w:szCs w:val="24"/>
        </w:rPr>
        <w:t xml:space="preserve">年龄：</w:t>
      </w:r>
      <w:r>
        <w:rPr>
          <w:rFonts w:hint="eastAsia" w:cs="Times New Roman" w:asciiTheme="minorEastAsia" w:hAnsiTheme="minorEastAsia"/>
          <w:sz w:val="24"/>
          <w:szCs w:val="24"/>
          <w:u w:val="single"/>
        </w:rPr>
        <w:t xml:space="preserve">        </w:t>
      </w:r>
      <w:r>
        <w:rPr>
          <w:rFonts w:cs="Times New Roman" w:asciiTheme="minorEastAsia" w:hAnsiTheme="minorEastAsia"/>
          <w:sz w:val="24"/>
          <w:szCs w:val="24"/>
        </w:rPr>
        <w:t xml:space="preserve">职务：</w:t>
      </w:r>
      <w:r>
        <w:rPr>
          <w:rFonts w:hint="eastAsia" w:cs="Times New Roman" w:asciiTheme="minorEastAsia" w:hAnsiTheme="minorEastAsia"/>
          <w:sz w:val="24"/>
          <w:szCs w:val="24"/>
          <w:u w:val="single"/>
        </w:rPr>
        <w:t xml:space="preserve">        </w:t>
      </w:r>
      <w:r/>
    </w:p>
    <w:p>
      <w:pPr>
        <w:spacing w:before="120" w:line="335" w:lineRule="exact"/>
        <w:tabs>
          <w:tab w:val="left" w:pos="2250" w:leader="none"/>
          <w:tab w:val="left" w:pos="2412" w:leader="none"/>
          <w:tab w:val="left" w:pos="3883" w:leader="none"/>
          <w:tab w:val="left" w:pos="5352" w:leader="none"/>
          <w:tab w:val="left" w:pos="6821" w:leader="none"/>
        </w:tabs>
        <w:rPr>
          <w:rFonts w:cs="Times New Roman" w:asciiTheme="minorEastAsia" w:hAnsiTheme="minorEastAsia"/>
          <w:sz w:val="24"/>
          <w:szCs w:val="24"/>
        </w:rPr>
      </w:pPr>
      <w:r>
        <w:rPr>
          <w:rFonts w:cs="Times New Roman" w:asciiTheme="minorEastAsia" w:hAnsiTheme="minorEastAsia"/>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cs="Times New Roman" w:asciiTheme="minorEastAsia" w:hAnsiTheme="minorEastAsia"/>
          <w:sz w:val="24"/>
          <w:szCs w:val="24"/>
        </w:rPr>
      </w:pPr>
      <w:r>
        <w:rPr>
          <w:rFonts w:cs="Times New Roman" w:asciiTheme="minorEastAsia" w:hAnsiTheme="minorEastAsia"/>
          <w:sz w:val="24"/>
          <w:szCs w:val="24"/>
        </w:rPr>
        <w:t xml:space="preserve">系</w:t>
      </w:r>
      <w:r>
        <w:rPr>
          <w:rFonts w:hint="eastAsia" w:cs="Times New Roman" w:asciiTheme="minorEastAsia" w:hAnsiTheme="minorEastAsia"/>
          <w:sz w:val="24"/>
          <w:szCs w:val="24"/>
          <w:u w:val="single"/>
        </w:rPr>
        <w:t xml:space="preserve"> </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供应商</w:t>
      </w:r>
      <w:r>
        <w:rPr>
          <w:rFonts w:cs="Times New Roman" w:asciiTheme="minorEastAsia" w:hAnsiTheme="minorEastAsia"/>
          <w:sz w:val="24"/>
          <w:szCs w:val="24"/>
          <w:u w:val="single"/>
        </w:rPr>
        <w:t xml:space="preserve">名称）</w:t>
      </w:r>
      <w:r>
        <w:rPr>
          <w:rFonts w:hint="eastAsia" w:cs="Times New Roman" w:asciiTheme="minorEastAsia" w:hAnsiTheme="minorEastAsia"/>
          <w:sz w:val="24"/>
          <w:szCs w:val="24"/>
          <w:u w:val="single"/>
        </w:rPr>
        <w:t xml:space="preserve"> </w:t>
      </w:r>
      <w:r>
        <w:rPr>
          <w:rFonts w:cs="Times New Roman" w:asciiTheme="minorEastAsia" w:hAnsiTheme="minorEastAsia"/>
          <w:sz w:val="24"/>
          <w:szCs w:val="24"/>
        </w:rPr>
        <w:t xml:space="preserve">的法定代表人（单位负责人）。</w:t>
      </w:r>
      <w:r/>
    </w:p>
    <w:p>
      <w:pPr>
        <w:ind w:right="-46"/>
        <w:spacing w:before="120" w:line="583" w:lineRule="auto"/>
        <w:tabs>
          <w:tab w:val="left" w:pos="567" w:leader="none"/>
        </w:tabs>
        <w:rPr>
          <w:rFonts w:cs="Times New Roman" w:asciiTheme="minorEastAsia" w:hAnsiTheme="minorEastAsia"/>
          <w:spacing w:val="-3"/>
          <w:sz w:val="24"/>
          <w:szCs w:val="24"/>
        </w:rPr>
      </w:pPr>
      <w:r>
        <w:rPr>
          <w:rFonts w:cs="Times New Roman" w:asciiTheme="minorEastAsia" w:hAnsiTheme="minorEastAsia"/>
          <w:spacing w:val="-3"/>
          <w:sz w:val="24"/>
          <w:szCs w:val="24"/>
        </w:rPr>
        <w:t xml:space="preserve">法</w:t>
      </w:r>
      <w:r>
        <w:rPr>
          <w:rFonts w:cs="Times New Roman" w:asciiTheme="minorEastAsia" w:hAnsiTheme="minorEastAsia"/>
          <w:sz w:val="24"/>
          <w:szCs w:val="24"/>
        </w:rPr>
        <w:t xml:space="preserve">定</w:t>
      </w:r>
      <w:r>
        <w:rPr>
          <w:rFonts w:cs="Times New Roman" w:asciiTheme="minorEastAsia" w:hAnsiTheme="minorEastAsia"/>
          <w:spacing w:val="-3"/>
          <w:sz w:val="24"/>
          <w:szCs w:val="24"/>
        </w:rPr>
        <w:t xml:space="preserve">代</w:t>
      </w:r>
      <w:r>
        <w:rPr>
          <w:rFonts w:cs="Times New Roman" w:asciiTheme="minorEastAsia" w:hAnsiTheme="minorEastAsia"/>
          <w:sz w:val="24"/>
          <w:szCs w:val="24"/>
        </w:rPr>
        <w:t xml:space="preserve">表</w:t>
      </w:r>
      <w:r>
        <w:rPr>
          <w:rFonts w:cs="Times New Roman" w:asciiTheme="minorEastAsia" w:hAnsiTheme="minorEastAsia"/>
          <w:spacing w:val="-3"/>
          <w:sz w:val="24"/>
          <w:szCs w:val="24"/>
        </w:rPr>
        <w:t xml:space="preserve">人</w:t>
      </w:r>
      <w:r>
        <w:rPr>
          <w:rFonts w:cs="Times New Roman" w:asciiTheme="minorEastAsia" w:hAnsiTheme="minorEastAsia"/>
          <w:sz w:val="24"/>
          <w:szCs w:val="24"/>
        </w:rPr>
        <w:t xml:space="preserve">（</w:t>
      </w:r>
      <w:r>
        <w:rPr>
          <w:rFonts w:cs="Times New Roman" w:asciiTheme="minorEastAsia" w:hAnsiTheme="minorEastAsia"/>
          <w:spacing w:val="-3"/>
          <w:sz w:val="24"/>
          <w:szCs w:val="24"/>
        </w:rPr>
        <w:t xml:space="preserve">单</w:t>
      </w:r>
      <w:r>
        <w:rPr>
          <w:rFonts w:cs="Times New Roman" w:asciiTheme="minorEastAsia" w:hAnsiTheme="minorEastAsia"/>
          <w:sz w:val="24"/>
          <w:szCs w:val="24"/>
        </w:rPr>
        <w:t xml:space="preserve">位</w:t>
      </w:r>
      <w:r>
        <w:rPr>
          <w:rFonts w:cs="Times New Roman" w:asciiTheme="minorEastAsia" w:hAnsiTheme="minorEastAsia"/>
          <w:spacing w:val="-3"/>
          <w:sz w:val="24"/>
          <w:szCs w:val="24"/>
        </w:rPr>
        <w:t xml:space="preserve">负</w:t>
      </w:r>
      <w:r>
        <w:rPr>
          <w:rFonts w:cs="Times New Roman" w:asciiTheme="minorEastAsia" w:hAnsiTheme="minorEastAsia"/>
          <w:sz w:val="24"/>
          <w:szCs w:val="24"/>
        </w:rPr>
        <w:t xml:space="preserve">责人</w:t>
      </w:r>
      <w:r>
        <w:rPr>
          <w:rFonts w:cs="Times New Roman" w:asciiTheme="minorEastAsia" w:hAnsiTheme="minorEastAsia"/>
          <w:spacing w:val="-3"/>
          <w:sz w:val="24"/>
          <w:szCs w:val="24"/>
        </w:rPr>
        <w:t xml:space="preserve">）有效期内的身</w:t>
      </w:r>
      <w:r>
        <w:rPr>
          <w:rFonts w:hint="eastAsia" w:cs="Times New Roman" w:asciiTheme="minorEastAsia" w:hAnsiTheme="minorEastAsia"/>
          <w:spacing w:val="-3"/>
          <w:sz w:val="24"/>
          <w:szCs w:val="24"/>
        </w:rPr>
        <w:t xml:space="preserve">份</w:t>
      </w:r>
      <w:r>
        <w:rPr>
          <w:rFonts w:cs="Times New Roman" w:asciiTheme="minorEastAsia" w:hAnsiTheme="minorEastAsia"/>
          <w:spacing w:val="-3"/>
          <w:sz w:val="24"/>
          <w:szCs w:val="24"/>
        </w:rPr>
        <w:t xml:space="preserve">证正反面</w:t>
      </w:r>
      <w:r>
        <w:rPr>
          <w:rFonts w:hint="eastAsia" w:cs="Times New Roman" w:asciiTheme="minorEastAsia" w:hAnsiTheme="minorEastAsia"/>
          <w:spacing w:val="-3"/>
          <w:sz w:val="24"/>
          <w:szCs w:val="24"/>
        </w:rPr>
        <w:t xml:space="preserve">电子</w:t>
      </w:r>
      <w:r>
        <w:rPr>
          <w:rFonts w:cs="Times New Roman" w:asciiTheme="minorEastAsia" w:hAnsiTheme="minorEastAsia"/>
          <w:spacing w:val="-3"/>
          <w:sz w:val="24"/>
          <w:szCs w:val="24"/>
        </w:rPr>
        <w:t xml:space="preserve">件</w:t>
      </w:r>
      <w:r>
        <w:rPr>
          <w:rFonts w:hint="eastAsia" w:cs="Times New Roman" w:asciiTheme="minorEastAsia" w:hAnsiTheme="minorEastAsia"/>
          <w:spacing w:val="-3"/>
          <w:sz w:val="24"/>
          <w:szCs w:val="24"/>
        </w:rPr>
        <w:t xml:space="preserve">：</w:t>
      </w:r>
      <w:r/>
    </w:p>
    <w:tbl>
      <w:tblPr>
        <w:tblStyle w:val="64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812"/>
        </w:trPr>
        <w:tc>
          <w:tcPr>
            <w:tcW w:w="4673" w:type="dxa"/>
            <w:textDirection w:val="lrTb"/>
            <w:noWrap w:val="false"/>
          </w:tcPr>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tc>
        <w:tc>
          <w:tcPr>
            <w:tcW w:w="4536" w:type="dxa"/>
            <w:textDirection w:val="lrTb"/>
            <w:noWrap w:val="false"/>
          </w:tcPr>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tc>
      </w:tr>
    </w:tbl>
    <w:p>
      <w:pPr>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供应商</w:t>
      </w:r>
      <w:r>
        <w:rPr>
          <w:rFonts w:cs="Times New Roman" w:asciiTheme="minorEastAsia" w:hAnsiTheme="minorEastAsia"/>
          <w:sz w:val="24"/>
          <w:szCs w:val="24"/>
        </w:rPr>
        <w:t xml:space="preserve">名称（加盖公章）</w:t>
      </w:r>
      <w:r>
        <w:rPr>
          <w:rFonts w:cs="Times New Roman" w:asciiTheme="minorEastAsia" w:hAnsiTheme="minorEastAsia"/>
          <w:sz w:val="24"/>
          <w:szCs w:val="24"/>
          <w:lang w:val="zh-CN"/>
        </w:rPr>
        <w:t xml:space="preserve">：</w:t>
      </w:r>
      <w:r>
        <w:rPr>
          <w:rFonts w:hint="eastAsia" w:cs="Times New Roman" w:asciiTheme="minorEastAsia" w:hAnsiTheme="minorEastAsia"/>
          <w:sz w:val="24"/>
          <w:szCs w:val="24"/>
          <w:u w:val="single"/>
        </w:rPr>
        <w:t xml:space="preserve">             </w:t>
      </w:r>
      <w:r/>
    </w:p>
    <w:p>
      <w:pPr>
        <w:spacing w:line="360" w:lineRule="auto"/>
        <w:rPr>
          <w:rFonts w:cs="Times New Roman" w:asciiTheme="minorEastAsia" w:hAnsiTheme="minorEastAsia"/>
          <w:spacing w:val="-3"/>
          <w:sz w:val="24"/>
          <w:szCs w:val="24"/>
        </w:rPr>
      </w:pPr>
      <w:r>
        <w:rPr>
          <w:rFonts w:cs="Times New Roman" w:asciiTheme="minorEastAsia" w:hAnsiTheme="minorEastAsia"/>
          <w:spacing w:val="-3"/>
          <w:sz w:val="24"/>
          <w:szCs w:val="24"/>
        </w:rPr>
      </w:r>
      <w:r/>
    </w:p>
    <w:p>
      <w:pPr>
        <w:spacing w:line="360" w:lineRule="auto"/>
        <w:rPr>
          <w:rFonts w:cs="Times New Roman" w:asciiTheme="minorEastAsia" w:hAnsiTheme="minorEastAsia"/>
          <w:sz w:val="24"/>
          <w:szCs w:val="24"/>
        </w:rPr>
      </w:pPr>
      <w:r>
        <w:rPr>
          <w:rFonts w:hint="eastAsia" w:cs="Times New Roman" w:asciiTheme="minorEastAsia" w:hAnsiTheme="minorEastAsia"/>
          <w:spacing w:val="-3"/>
          <w:sz w:val="24"/>
          <w:szCs w:val="24"/>
        </w:rPr>
        <w:t xml:space="preserve">法定代表人（</w:t>
      </w:r>
      <w:r>
        <w:rPr>
          <w:rFonts w:cs="Times New Roman" w:asciiTheme="minorEastAsia" w:hAnsiTheme="minorEastAsia"/>
          <w:sz w:val="24"/>
          <w:szCs w:val="24"/>
        </w:rPr>
        <w:t xml:space="preserve">单位负责人</w:t>
      </w:r>
      <w:r>
        <w:rPr>
          <w:rFonts w:hint="eastAsia" w:cs="Times New Roman" w:asciiTheme="minorEastAsia" w:hAnsiTheme="minorEastAsia"/>
          <w:spacing w:val="-3"/>
          <w:sz w:val="24"/>
          <w:szCs w:val="24"/>
        </w:rPr>
        <w:t xml:space="preserve">）（签字、签章或印鉴）：</w:t>
      </w:r>
      <w:r>
        <w:rPr>
          <w:rFonts w:hint="eastAsia" w:cs="Times New Roman" w:asciiTheme="minorEastAsia" w:hAnsiTheme="minorEastAsia"/>
          <w:sz w:val="24"/>
          <w:szCs w:val="24"/>
          <w:u w:val="single"/>
        </w:rPr>
        <w:t xml:space="preserve">             </w:t>
      </w:r>
      <w:r/>
    </w:p>
    <w:p>
      <w:pPr>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日期：    年     月     日</w:t>
      </w:r>
      <w:r/>
    </w:p>
    <w:p>
      <w:pPr>
        <w:spacing w:line="360" w:lineRule="auto"/>
        <w:rPr>
          <w:rFonts w:cs="Times New Roman" w:asciiTheme="minorEastAsia" w:hAnsiTheme="minorEastAsia"/>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cs="Times New Roman" w:asciiTheme="minorEastAsia" w:hAnsiTheme="minorEastAsia"/>
          <w:sz w:val="24"/>
          <w:szCs w:val="24"/>
        </w:rPr>
      </w:r>
      <w:r/>
    </w:p>
    <w:p>
      <w:pPr>
        <w:jc w:val="left"/>
        <w:keepLines/>
        <w:keepNext/>
        <w:spacing w:before="260" w:after="260" w:line="416" w:lineRule="auto"/>
        <w:rPr>
          <w:rFonts w:cs="Times New Roman" w:asciiTheme="minorEastAsia" w:hAnsiTheme="minorEastAsia"/>
          <w:b/>
          <w:i/>
          <w:sz w:val="32"/>
          <w:szCs w:val="32"/>
          <w:u w:val="single"/>
        </w:rPr>
        <w:outlineLvl w:val="1"/>
      </w:pPr>
      <w:r>
        <w:rPr>
          <w:rFonts w:hint="eastAsia" w:cs="Arial" w:asciiTheme="minorEastAsia" w:hAnsiTheme="minorEastAsia"/>
          <w:i/>
          <w:iCs/>
          <w:sz w:val="36"/>
          <w:u w:val="single"/>
        </w:rPr>
        <w:t xml:space="preserve">十、磋商响应函</w:t>
      </w:r>
      <w:r/>
    </w:p>
    <w:p>
      <w:pPr>
        <w:jc w:val="center"/>
        <w:spacing w:line="360" w:lineRule="auto"/>
        <w:tabs>
          <w:tab w:val="left" w:pos="360" w:leader="none"/>
        </w:tabs>
        <w:rPr>
          <w:rFonts w:cs="Times New Roman" w:asciiTheme="minorEastAsia" w:hAnsiTheme="minorEastAsia"/>
          <w:sz w:val="24"/>
          <w:szCs w:val="24"/>
        </w:rPr>
      </w:pPr>
      <w:r>
        <w:rPr>
          <w:rFonts w:hint="eastAsia" w:cs="宋体" w:asciiTheme="minorEastAsia" w:hAnsiTheme="minorEastAsia"/>
          <w:bCs/>
          <w:sz w:val="36"/>
          <w:szCs w:val="28"/>
        </w:rPr>
        <w:t xml:space="preserve">磋商响应函</w:t>
      </w:r>
      <w:r/>
    </w:p>
    <w:p>
      <w:pPr>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致：（采购人）</w:t>
      </w:r>
      <w:r/>
    </w:p>
    <w:p>
      <w:pPr>
        <w:ind w:firstLine="480"/>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根据贵方的JSZC-_________________号磋商文件，正式授权下述签字人_________________(姓名)代表我方______________（供应商的名称），全权处理本次项目磋商采购的有关事宜。</w:t>
      </w:r>
      <w:r/>
    </w:p>
    <w:p>
      <w:pPr>
        <w:ind w:firstLine="480"/>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据此函，__________签字人兹宣布同意如下：</w:t>
      </w:r>
      <w:r/>
    </w:p>
    <w:p>
      <w:pPr>
        <w:ind w:firstLine="480"/>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1.按磋商文件规定的各项要求，向买方提供所需服务（包含与服务相关的货物、工程）。</w:t>
      </w:r>
      <w:r/>
    </w:p>
    <w:p>
      <w:pPr>
        <w:ind w:firstLine="480"/>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2.我们完全理解贵方不一定将合同授予最低报价的供应商。</w:t>
      </w:r>
      <w:r/>
    </w:p>
    <w:p>
      <w:pPr>
        <w:ind w:firstLine="480"/>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3.我们已详细审核全部磋商文件及其有效补充文件，我们知道必须放弃提出含糊不清或误解问题的权利。</w:t>
      </w:r>
      <w:r/>
    </w:p>
    <w:p>
      <w:pPr>
        <w:ind w:firstLine="480"/>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4.我们同意从规定的开启日期起遵循本响应文件，并在规定的磋商有效期期满之前均具有约束力。</w:t>
      </w:r>
      <w:r/>
    </w:p>
    <w:p>
      <w:pPr>
        <w:ind w:firstLine="480"/>
        <w:jc w:val="left"/>
        <w:spacing w:line="500" w:lineRule="exact"/>
        <w:rPr>
          <w:rFonts w:cs="Times New Roman" w:asciiTheme="minorEastAsia" w:hAnsiTheme="minorEastAsia"/>
          <w:sz w:val="24"/>
          <w:szCs w:val="21"/>
        </w:rPr>
      </w:pPr>
      <w:r>
        <w:rPr>
          <w:rFonts w:cs="Times New Roman" w:asciiTheme="minorEastAsia" w:hAnsiTheme="minorEastAsia"/>
          <w:sz w:val="24"/>
          <w:szCs w:val="21"/>
        </w:rPr>
        <w:t xml:space="preserve">5</w:t>
      </w:r>
      <w:r>
        <w:rPr>
          <w:rFonts w:hint="eastAsia" w:cs="Times New Roman" w:asciiTheme="minorEastAsia" w:hAnsiTheme="minorEastAsia"/>
          <w:sz w:val="24"/>
          <w:szCs w:val="21"/>
        </w:rPr>
        <w:t xml:space="preserve">.同意向贵方提供贵方可能另外要求的与磋商采购有关的任何证据或资料，并保证我方已提供和将要提供的文件是真实的、准确的。</w:t>
      </w:r>
      <w:r/>
    </w:p>
    <w:p>
      <w:pPr>
        <w:ind w:firstLine="480"/>
        <w:jc w:val="left"/>
        <w:spacing w:line="500" w:lineRule="exact"/>
        <w:rPr>
          <w:rFonts w:cs="Times New Roman" w:asciiTheme="minorEastAsia" w:hAnsiTheme="minorEastAsia"/>
          <w:sz w:val="24"/>
          <w:szCs w:val="21"/>
        </w:rPr>
      </w:pPr>
      <w:r>
        <w:rPr>
          <w:rFonts w:cs="Times New Roman" w:asciiTheme="minorEastAsia" w:hAnsiTheme="minorEastAsia"/>
          <w:sz w:val="24"/>
          <w:szCs w:val="21"/>
        </w:rPr>
        <w:t xml:space="preserve">6</w:t>
      </w:r>
      <w:r>
        <w:rPr>
          <w:rFonts w:hint="eastAsia" w:cs="Times New Roman" w:asciiTheme="minorEastAsia" w:hAnsiTheme="minorEastAsia"/>
          <w:sz w:val="24"/>
          <w:szCs w:val="21"/>
        </w:rPr>
        <w:t xml:space="preserve">.一旦我方成交,我方将根据磋商文件的规定，严格履行合同的责任和义务,并保证在磋商文件规定的时间完成项目，交付买方验收、使用。</w:t>
      </w:r>
      <w:r/>
    </w:p>
    <w:p>
      <w:pPr>
        <w:ind w:firstLine="480"/>
        <w:jc w:val="left"/>
        <w:spacing w:line="500" w:lineRule="exact"/>
        <w:rPr>
          <w:rFonts w:cs="Times New Roman" w:asciiTheme="minorEastAsia" w:hAnsiTheme="minorEastAsia"/>
          <w:sz w:val="24"/>
          <w:szCs w:val="21"/>
        </w:rPr>
      </w:pPr>
      <w:r>
        <w:rPr>
          <w:rFonts w:cs="Times New Roman" w:asciiTheme="minorEastAsia" w:hAnsiTheme="minorEastAsia"/>
          <w:sz w:val="24"/>
          <w:szCs w:val="21"/>
        </w:rPr>
        <w:t xml:space="preserve">7</w:t>
      </w:r>
      <w:r>
        <w:rPr>
          <w:rFonts w:hint="eastAsia" w:cs="Times New Roman" w:asciiTheme="minorEastAsia" w:hAnsiTheme="minorEastAsia"/>
          <w:sz w:val="24"/>
          <w:szCs w:val="21"/>
        </w:rPr>
        <w:t xml:space="preserve">.与本磋商有关的正式通讯地址为：</w:t>
      </w:r>
      <w:r/>
    </w:p>
    <w:p>
      <w:pPr>
        <w:ind w:firstLine="480"/>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地        址：</w:t>
      </w:r>
      <w:r/>
    </w:p>
    <w:p>
      <w:pPr>
        <w:ind w:firstLine="480"/>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邮        编：</w:t>
      </w:r>
      <w:r/>
    </w:p>
    <w:p>
      <w:pPr>
        <w:ind w:firstLine="480"/>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电        话：</w:t>
      </w:r>
      <w:r/>
    </w:p>
    <w:p>
      <w:pPr>
        <w:ind w:firstLine="480"/>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传        真：</w:t>
      </w:r>
      <w:r/>
    </w:p>
    <w:p>
      <w:pPr>
        <w:ind w:firstLine="480"/>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供应商开户行：</w:t>
      </w:r>
      <w:r/>
    </w:p>
    <w:p>
      <w:pPr>
        <w:ind w:firstLine="480"/>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账        号： </w:t>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供应商（盖章）：</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法定代表人</w:t>
      </w:r>
      <w:r>
        <w:rPr>
          <w:rFonts w:cs="Times New Roman" w:asciiTheme="minorEastAsia" w:hAnsiTheme="minorEastAsia"/>
          <w:sz w:val="24"/>
          <w:szCs w:val="24"/>
        </w:rPr>
        <w:t xml:space="preserve">（单位负责人）</w:t>
      </w:r>
      <w:r>
        <w:rPr>
          <w:rFonts w:hint="eastAsia" w:cs="Times New Roman" w:asciiTheme="minorEastAsia" w:hAnsiTheme="minorEastAsia"/>
          <w:sz w:val="24"/>
          <w:szCs w:val="24"/>
        </w:rPr>
        <w:t xml:space="preserve">或委托代理人（签字或盖章）：</w:t>
      </w:r>
      <w:r/>
    </w:p>
    <w:p>
      <w:pPr>
        <w:ind w:firstLine="480"/>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日期：    年     月     日</w:t>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jc w:val="left"/>
        <w:keepLines/>
        <w:keepNext/>
        <w:spacing w:before="360" w:after="200" w:line="360" w:lineRule="auto"/>
        <w:rPr>
          <w:rFonts w:cs="Arial" w:asciiTheme="minorEastAsia" w:hAnsiTheme="minorEastAsia"/>
          <w:sz w:val="36"/>
        </w:rPr>
        <w:outlineLvl w:val="1"/>
      </w:pPr>
      <w:r>
        <w:rPr>
          <w:rFonts w:cs="Arial" w:asciiTheme="minorEastAsia" w:hAnsiTheme="minorEastAsia"/>
          <w:sz w:val="36"/>
        </w:rPr>
      </w:r>
      <w:r/>
    </w:p>
    <w:p>
      <w:pPr>
        <w:pStyle w:val="681"/>
        <w:rPr>
          <w:rFonts w:cs="Arial" w:asciiTheme="minorEastAsia" w:hAnsiTheme="minorEastAsia"/>
          <w:sz w:val="36"/>
        </w:rPr>
      </w:pPr>
      <w:r>
        <w:rPr>
          <w:rFonts w:cs="Arial" w:asciiTheme="minorEastAsia" w:hAnsiTheme="minorEastAsia"/>
          <w:sz w:val="36"/>
        </w:rPr>
      </w:r>
      <w:r/>
    </w:p>
    <w:p>
      <w:pPr>
        <w:rPr>
          <w:rFonts w:cs="Arial" w:asciiTheme="minorEastAsia" w:hAnsiTheme="minorEastAsia"/>
          <w:sz w:val="36"/>
        </w:rPr>
      </w:pPr>
      <w:r>
        <w:rPr>
          <w:rFonts w:cs="Arial" w:asciiTheme="minorEastAsia" w:hAnsiTheme="minorEastAsia"/>
          <w:sz w:val="36"/>
        </w:rPr>
      </w:r>
      <w:r/>
    </w:p>
    <w:p>
      <w:pPr>
        <w:jc w:val="left"/>
        <w:keepLines/>
        <w:keepNext/>
        <w:spacing w:before="360" w:after="200" w:line="360" w:lineRule="auto"/>
        <w:rPr>
          <w:rFonts w:cs="Arial" w:asciiTheme="minorEastAsia" w:hAnsiTheme="minorEastAsia"/>
          <w:sz w:val="36"/>
        </w:rPr>
        <w:outlineLvl w:val="1"/>
      </w:pPr>
      <w:r>
        <w:rPr>
          <w:rFonts w:hint="eastAsia" w:cs="Arial" w:asciiTheme="minorEastAsia" w:hAnsiTheme="minorEastAsia"/>
          <w:sz w:val="36"/>
        </w:rPr>
        <w:t xml:space="preserve">十一、中小企业声明函（服务）</w:t>
      </w:r>
      <w:r/>
    </w:p>
    <w:p>
      <w:pPr>
        <w:jc w:val="center"/>
        <w:spacing w:line="360" w:lineRule="auto"/>
        <w:tabs>
          <w:tab w:val="left" w:pos="360" w:leader="none"/>
        </w:tabs>
        <w:rPr>
          <w:rFonts w:cs="Times New Roman" w:asciiTheme="minorEastAsia" w:hAnsiTheme="minorEastAsia"/>
          <w:sz w:val="24"/>
          <w:szCs w:val="24"/>
        </w:rPr>
      </w:pPr>
      <w:r>
        <w:rPr>
          <w:rFonts w:hint="eastAsia" w:cs="宋体" w:asciiTheme="minorEastAsia" w:hAnsiTheme="minorEastAsia"/>
          <w:bCs/>
          <w:sz w:val="36"/>
          <w:szCs w:val="28"/>
        </w:rPr>
        <w:t xml:space="preserve">中小企业声明函</w:t>
      </w:r>
      <w:r/>
    </w:p>
    <w:p>
      <w:pPr>
        <w:ind w:firstLine="480"/>
        <w:spacing w:line="500" w:lineRule="exact"/>
        <w:rPr>
          <w:rFonts w:asciiTheme="minorEastAsia" w:hAnsiTheme="minorEastAsia"/>
          <w:sz w:val="24"/>
        </w:rPr>
      </w:pPr>
      <w:r>
        <w:rPr>
          <w:rFonts w:hint="eastAsia" w:cs="Times New Roman" w:asciiTheme="minorEastAsia" w:hAnsiTheme="minorEastAsia"/>
          <w:sz w:val="24"/>
          <w:szCs w:val="24"/>
        </w:rPr>
        <w:t xml:space="preserve">本公司（联合体）郑重声明，根据《政府采购促进中小企业发展管理办法》(财库〔2020〕46号)的规定，本公司（联合体）参加</w:t>
      </w:r>
      <w:r>
        <w:rPr>
          <w:rFonts w:hint="eastAsia" w:cs="Times New Roman" w:asciiTheme="minorEastAsia" w:hAnsiTheme="minorEastAsia"/>
          <w:sz w:val="24"/>
          <w:szCs w:val="24"/>
          <w:u w:val="single"/>
        </w:rPr>
        <w:t xml:space="preserve">（单位名称）</w:t>
      </w:r>
      <w:r>
        <w:rPr>
          <w:rFonts w:hint="eastAsia" w:cs="Times New Roman" w:asciiTheme="minorEastAsia" w:hAnsiTheme="minorEastAsia"/>
          <w:sz w:val="24"/>
          <w:szCs w:val="24"/>
        </w:rPr>
        <w:t xml:space="preserve">的</w:t>
      </w:r>
      <w:r>
        <w:rPr>
          <w:rFonts w:hint="eastAsia" w:cs="Times New Roman" w:asciiTheme="minorEastAsia" w:hAnsiTheme="minorEastAsia"/>
          <w:sz w:val="24"/>
          <w:szCs w:val="24"/>
          <w:u w:val="single"/>
        </w:rPr>
        <w:t xml:space="preserve">（项目名称）</w:t>
      </w:r>
      <w:r>
        <w:rPr>
          <w:rFonts w:hint="eastAsia" w:cs="Times New Roman" w:asciiTheme="minorEastAsia" w:hAnsiTheme="minorEastAsia"/>
          <w:sz w:val="24"/>
          <w:szCs w:val="24"/>
        </w:rPr>
        <w:t xml:space="preserve">（项目编号：</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，分包号：</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）采购活动，提供的</w:t>
      </w:r>
      <w:r>
        <w:rPr>
          <w:rFonts w:asciiTheme="minorEastAsia" w:hAnsiTheme="minorEastAsia"/>
          <w:sz w:val="24"/>
        </w:rPr>
        <w:t xml:space="preserve">服务全部由符合政策要求的中小企业承接。</w:t>
      </w:r>
      <w:r/>
    </w:p>
    <w:p>
      <w:pPr>
        <w:ind w:firstLine="480"/>
        <w:spacing w:line="500" w:lineRule="exact"/>
        <w:rPr>
          <w:rFonts w:cs="Times New Roman" w:asciiTheme="minorEastAsia" w:hAnsiTheme="minorEastAsia"/>
          <w:i/>
          <w:sz w:val="24"/>
          <w:szCs w:val="24"/>
          <w:u w:val="single"/>
        </w:rPr>
      </w:pPr>
      <w:r>
        <w:rPr>
          <w:rFonts w:hint="eastAsia" w:cs="Times New Roman" w:asciiTheme="minorEastAsia" w:hAnsiTheme="minorEastAsia"/>
          <w:sz w:val="24"/>
          <w:szCs w:val="24"/>
          <w:u w:val="single"/>
        </w:rPr>
        <w:t xml:space="preserve">（标的名称）</w:t>
      </w:r>
      <w:r>
        <w:rPr>
          <w:rFonts w:hint="eastAsia" w:cs="Times New Roman" w:asciiTheme="minorEastAsia" w:hAnsiTheme="minorEastAsia"/>
          <w:sz w:val="24"/>
          <w:szCs w:val="24"/>
        </w:rPr>
        <w:t xml:space="preserve">，属于</w:t>
      </w:r>
      <w:r>
        <w:rPr>
          <w:rFonts w:hint="eastAsia" w:cs="Times New Roman" w:asciiTheme="minorEastAsia" w:hAnsiTheme="minorEastAsia"/>
          <w:sz w:val="24"/>
          <w:szCs w:val="24"/>
          <w:u w:val="single"/>
        </w:rPr>
        <w:t xml:space="preserve">（采购文件中明确的所属行业）</w:t>
      </w:r>
      <w:r>
        <w:rPr>
          <w:rFonts w:hint="eastAsia" w:cs="Times New Roman" w:asciiTheme="minorEastAsia" w:hAnsiTheme="minorEastAsia"/>
          <w:sz w:val="24"/>
          <w:szCs w:val="24"/>
        </w:rPr>
        <w:t xml:space="preserve">行业；承接企业为</w:t>
      </w:r>
      <w:r>
        <w:rPr>
          <w:rFonts w:hint="eastAsia" w:cs="Times New Roman" w:asciiTheme="minorEastAsia" w:hAnsiTheme="minorEastAsia"/>
          <w:sz w:val="24"/>
          <w:szCs w:val="24"/>
          <w:u w:val="single"/>
        </w:rPr>
        <w:t xml:space="preserve">（企业名称）</w:t>
      </w:r>
      <w:r>
        <w:rPr>
          <w:rFonts w:hint="eastAsia" w:cs="Times New Roman" w:asciiTheme="minorEastAsia" w:hAnsiTheme="minorEastAsia"/>
          <w:sz w:val="24"/>
          <w:szCs w:val="24"/>
        </w:rPr>
        <w:t xml:space="preserve">，从业人员</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人，营业收入为</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万元，资产总额为</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万元，属于</w:t>
      </w:r>
      <w:r>
        <w:rPr>
          <w:rFonts w:hint="eastAsia" w:cs="Times New Roman" w:asciiTheme="minorEastAsia" w:hAnsiTheme="minorEastAsia"/>
          <w:sz w:val="24"/>
          <w:szCs w:val="24"/>
          <w:u w:val="single"/>
        </w:rPr>
        <w:t xml:space="preserve">（中型企业、小型企业、微型企业）</w:t>
      </w:r>
      <w:r>
        <w:rPr>
          <w:rFonts w:hint="eastAsia" w:cs="Times New Roman" w:asciiTheme="minorEastAsia" w:hAnsiTheme="minorEastAsia"/>
          <w:sz w:val="24"/>
          <w:szCs w:val="24"/>
        </w:rPr>
        <w:t xml:space="preserve">。</w:t>
      </w:r>
      <w:r/>
    </w:p>
    <w:p>
      <w:pPr>
        <w:ind w:firstLine="480"/>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以上企业，不属于大企业的分支机构，不存在控股股东为大企业的情形，也不存在与大企业的负责人为同一人的情形。</w:t>
      </w:r>
      <w:r/>
    </w:p>
    <w:p>
      <w:pPr>
        <w:ind w:firstLine="480"/>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本企业对上述声明内容的真实性负责。如有虚假，将依法承担相应责任。</w:t>
      </w:r>
      <w:r/>
    </w:p>
    <w:p>
      <w:pPr>
        <w:ind w:right="1620"/>
        <w:spacing w:line="560" w:lineRule="exact"/>
        <w:rPr>
          <w:rFonts w:cs="Times New Roman" w:asciiTheme="minorEastAsia" w:hAnsiTheme="minorEastAsia"/>
          <w:sz w:val="24"/>
          <w:szCs w:val="24"/>
        </w:rPr>
      </w:pPr>
      <w:r>
        <w:rPr>
          <w:rFonts w:cs="Times New Roman" w:asciiTheme="minorEastAsia" w:hAnsiTheme="minorEastAsia"/>
          <w:sz w:val="24"/>
          <w:szCs w:val="24"/>
        </w:rPr>
      </w:r>
      <w:r/>
    </w:p>
    <w:p>
      <w:pPr>
        <w:ind w:right="1620" w:firstLine="2880"/>
        <w:spacing w:line="56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企业名称（盖章）：</w:t>
      </w:r>
      <w:r/>
    </w:p>
    <w:p>
      <w:pPr>
        <w:ind w:right="1140" w:firstLine="2880"/>
        <w:spacing w:line="56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日   期：</w:t>
      </w:r>
      <w:r/>
    </w:p>
    <w:p>
      <w:pPr>
        <w:ind w:right="480"/>
        <w:jc w:val="left"/>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right="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填报说明：</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1、</w:t>
      </w:r>
      <w:r>
        <w:rPr>
          <w:rFonts w:cs="Times New Roman" w:asciiTheme="minorEastAsia" w:hAnsiTheme="minorEastAsia"/>
          <w:sz w:val="24"/>
          <w:szCs w:val="24"/>
        </w:rPr>
        <w:t xml:space="preserve">从业人员、营业收入、资产总额填报上一年度数据，无上一年度数据的新成立企业可不填报。</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2、请供应商如实填写，</w:t>
      </w:r>
      <w:r>
        <w:rPr>
          <w:rFonts w:hint="eastAsia" w:asciiTheme="minorEastAsia" w:hAnsiTheme="minorEastAsia"/>
          <w:sz w:val="24"/>
        </w:rPr>
        <w:t xml:space="preserve">所填内容将作为评审的依据</w:t>
      </w:r>
      <w:r>
        <w:rPr>
          <w:rFonts w:hint="eastAsia" w:cs="Times New Roman" w:asciiTheme="minorEastAsia" w:hAnsiTheme="minorEastAsia"/>
          <w:sz w:val="24"/>
          <w:szCs w:val="24"/>
        </w:rPr>
        <w:t xml:space="preserve">，如填写不完整或不一致或填写有误，将不享受扶持政策。</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3、成交供应商的《中小企业声明函》随成交结果公开，接受社会监督。</w:t>
      </w:r>
      <w:r/>
    </w:p>
    <w:p>
      <w:pPr>
        <w:ind w:firstLine="480"/>
        <w:jc w:val="left"/>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480"/>
        <w:jc w:val="left"/>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jc w:val="left"/>
        <w:keepLines/>
        <w:keepNext/>
        <w:spacing w:before="360" w:after="200" w:line="360" w:lineRule="auto"/>
        <w:rPr>
          <w:rFonts w:cs="Arial" w:asciiTheme="minorEastAsia" w:hAnsiTheme="minorEastAsia"/>
          <w:sz w:val="36"/>
        </w:rPr>
        <w:outlineLvl w:val="1"/>
      </w:pPr>
      <w:r>
        <w:rPr>
          <w:rFonts w:hint="eastAsia" w:cs="Arial" w:asciiTheme="minorEastAsia" w:hAnsiTheme="minorEastAsia"/>
          <w:sz w:val="36"/>
        </w:rPr>
        <w:t xml:space="preserve">十二、残疾人福利性单位声明函</w:t>
      </w:r>
      <w:r/>
    </w:p>
    <w:p>
      <w:pPr>
        <w:jc w:val="center"/>
        <w:spacing w:line="360" w:lineRule="auto"/>
        <w:tabs>
          <w:tab w:val="left" w:pos="360" w:leader="none"/>
        </w:tabs>
        <w:rPr>
          <w:rFonts w:cs="Times New Roman" w:asciiTheme="minorEastAsia" w:hAnsiTheme="minorEastAsia"/>
          <w:sz w:val="24"/>
          <w:szCs w:val="21"/>
        </w:rPr>
      </w:pPr>
      <w:r>
        <w:rPr>
          <w:rFonts w:hint="eastAsia" w:cs="宋体" w:asciiTheme="minorEastAsia" w:hAnsiTheme="minorEastAsia"/>
          <w:bCs/>
          <w:sz w:val="36"/>
          <w:szCs w:val="28"/>
        </w:rPr>
        <w:t xml:space="preserve">残疾人福利性单位声明函</w:t>
      </w:r>
      <w:r/>
    </w:p>
    <w:p>
      <w:pPr>
        <w:ind w:firstLine="480"/>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本单位郑重声明，根据《财政部 民政部 中国残疾人联合会关于促进残疾人就业政府采购政策的通知》（财库</w:t>
      </w:r>
      <w:r>
        <w:rPr>
          <w:rFonts w:hint="eastAsia" w:cs="Times New Roman" w:asciiTheme="minorEastAsia" w:hAnsiTheme="minorEastAsia"/>
          <w:sz w:val="24"/>
          <w:szCs w:val="24"/>
        </w:rPr>
        <w:t xml:space="preserve">〔2017〕</w:t>
      </w:r>
      <w:r>
        <w:rPr>
          <w:rFonts w:hint="eastAsia" w:cs="Times New Roman" w:asciiTheme="minorEastAsia" w:hAnsiTheme="minorEastAsia"/>
          <w:sz w:val="24"/>
          <w:szCs w:val="21"/>
        </w:rPr>
        <w:t xml:space="preserve">141号）的规定，本单位为符合条件的残疾人福利性单位，且本单位参加</w:t>
      </w:r>
      <w:r>
        <w:rPr>
          <w:rFonts w:hint="eastAsia" w:cs="Times New Roman" w:asciiTheme="minorEastAsia" w:hAnsiTheme="minorEastAsia"/>
          <w:sz w:val="24"/>
          <w:szCs w:val="21"/>
          <w:u w:val="single"/>
        </w:rPr>
        <w:t xml:space="preserve">           </w:t>
      </w:r>
      <w:r>
        <w:rPr>
          <w:rFonts w:hint="eastAsia" w:cs="Times New Roman" w:asciiTheme="minorEastAsia" w:hAnsiTheme="minorEastAsia"/>
          <w:sz w:val="24"/>
          <w:szCs w:val="21"/>
        </w:rPr>
        <w:t xml:space="preserve">单位的</w:t>
      </w:r>
      <w:r>
        <w:rPr>
          <w:rFonts w:hint="eastAsia" w:cs="Times New Roman" w:asciiTheme="minorEastAsia" w:hAnsiTheme="minorEastAsia"/>
          <w:sz w:val="24"/>
          <w:szCs w:val="21"/>
          <w:u w:val="single"/>
        </w:rPr>
        <w:t xml:space="preserve">           </w:t>
      </w:r>
      <w:r>
        <w:rPr>
          <w:rFonts w:hint="eastAsia" w:cs="Times New Roman" w:asciiTheme="minorEastAsia" w:hAnsiTheme="minorEastAsia"/>
          <w:sz w:val="24"/>
          <w:szCs w:val="21"/>
        </w:rPr>
        <w:t xml:space="preserve">项目（</w:t>
      </w:r>
      <w:r>
        <w:rPr>
          <w:rFonts w:hint="eastAsia" w:cs="Times New Roman" w:asciiTheme="minorEastAsia" w:hAnsiTheme="minorEastAsia"/>
          <w:sz w:val="24"/>
          <w:szCs w:val="24"/>
        </w:rPr>
        <w:t xml:space="preserve">项目编号：</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，分包号：</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1"/>
        </w:rPr>
        <w:t xml:space="preserve">）采购活动由本单位提供全部服务。</w:t>
      </w:r>
      <w:r/>
    </w:p>
    <w:p>
      <w:pPr>
        <w:ind w:firstLine="480"/>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本单位对上述声明的真实性负责。如有虚假，将依法承担相应责任。</w:t>
      </w:r>
      <w:r/>
    </w:p>
    <w:p>
      <w:pPr>
        <w:ind w:firstLine="480"/>
        <w:spacing w:line="500" w:lineRule="exact"/>
        <w:rPr>
          <w:rFonts w:cs="Times New Roman" w:asciiTheme="minorEastAsia" w:hAnsiTheme="minorEastAsia"/>
          <w:sz w:val="24"/>
          <w:szCs w:val="21"/>
        </w:rPr>
      </w:pPr>
      <w:r>
        <w:rPr>
          <w:rFonts w:cs="Times New Roman" w:asciiTheme="minorEastAsia" w:hAnsiTheme="minorEastAsia"/>
          <w:sz w:val="24"/>
          <w:szCs w:val="21"/>
        </w:rPr>
      </w:r>
      <w:r/>
    </w:p>
    <w:p>
      <w:pPr>
        <w:ind w:right="1620" w:firstLine="2880"/>
        <w:spacing w:line="56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单位名称（盖章）：</w:t>
      </w:r>
      <w:r/>
    </w:p>
    <w:p>
      <w:pPr>
        <w:ind w:right="1140" w:firstLine="2880"/>
        <w:spacing w:line="56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日   期：</w:t>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spacing w:line="360" w:lineRule="auto"/>
        <w:rPr>
          <w:rFonts w:cs="Times New Roman" w:asciiTheme="minorEastAsia" w:hAnsiTheme="minorEastAsia"/>
          <w:bCs/>
          <w:sz w:val="24"/>
          <w:szCs w:val="24"/>
        </w:rPr>
      </w:pPr>
      <w:r>
        <w:rPr>
          <w:rFonts w:hint="eastAsia" w:cs="Times New Roman" w:asciiTheme="minorEastAsia" w:hAnsiTheme="minorEastAsia"/>
          <w:bCs/>
          <w:sz w:val="24"/>
          <w:szCs w:val="24"/>
        </w:rPr>
        <w:t xml:space="preserve">填报说明：</w:t>
      </w:r>
      <w:r/>
    </w:p>
    <w:p>
      <w:pPr>
        <w:ind w:firstLine="480"/>
        <w:jc w:val="left"/>
        <w:spacing w:line="360" w:lineRule="auto"/>
        <w:rPr>
          <w:rFonts w:cs="Times New Roman" w:asciiTheme="minorEastAsia" w:hAnsiTheme="minorEastAsia"/>
          <w:bCs/>
          <w:sz w:val="24"/>
          <w:szCs w:val="24"/>
        </w:rPr>
      </w:pPr>
      <w:r>
        <w:rPr>
          <w:rFonts w:hint="eastAsia" w:cs="Times New Roman" w:asciiTheme="minorEastAsia" w:hAnsiTheme="minorEastAsia"/>
          <w:bCs/>
          <w:sz w:val="24"/>
          <w:szCs w:val="24"/>
        </w:rPr>
        <w:t xml:space="preserve">1、</w:t>
      </w:r>
      <w:r>
        <w:rPr>
          <w:rFonts w:hint="eastAsia" w:cs="Times New Roman" w:asciiTheme="minorEastAsia" w:hAnsiTheme="minorEastAsia"/>
          <w:sz w:val="24"/>
          <w:szCs w:val="24"/>
        </w:rPr>
        <w:t xml:space="preserve">请供应商如实填写，</w:t>
      </w:r>
      <w:r>
        <w:rPr>
          <w:rFonts w:hint="eastAsia" w:asciiTheme="minorEastAsia" w:hAnsiTheme="minorEastAsia"/>
          <w:bCs/>
          <w:sz w:val="24"/>
        </w:rPr>
        <w:t xml:space="preserve">所填内容将作为评审的依据</w:t>
      </w:r>
      <w:r>
        <w:rPr>
          <w:rFonts w:hint="eastAsia" w:cs="Times New Roman" w:asciiTheme="minorEastAsia" w:hAnsiTheme="minorEastAsia"/>
          <w:sz w:val="24"/>
          <w:szCs w:val="24"/>
        </w:rPr>
        <w:t xml:space="preserve">，如填写不完整或不一致或填写有误，将不享受扶持政策。</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bCs/>
          <w:sz w:val="24"/>
          <w:szCs w:val="24"/>
        </w:rPr>
        <w:t xml:space="preserve">2、成交供应商的《残疾人福利性单位声明函》随成交结果公开</w:t>
      </w:r>
      <w:r>
        <w:rPr>
          <w:rFonts w:hint="eastAsia" w:cs="Times New Roman" w:asciiTheme="minorEastAsia" w:hAnsiTheme="minorEastAsia"/>
          <w:sz w:val="24"/>
          <w:szCs w:val="24"/>
        </w:rPr>
        <w:t xml:space="preserve">，接受社会监督</w:t>
      </w:r>
      <w:r>
        <w:rPr>
          <w:rFonts w:hint="eastAsia" w:cs="Times New Roman" w:asciiTheme="minorEastAsia" w:hAnsiTheme="minorEastAsia"/>
          <w:bCs/>
          <w:sz w:val="24"/>
          <w:szCs w:val="24"/>
        </w:rPr>
        <w:t xml:space="preserve">。</w:t>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bookmarkStart w:id="58" w:name="_GoBack"/>
      <w:r/>
      <w:bookmarkEnd w:id="58"/>
      <w:r/>
      <w:r/>
    </w:p>
    <w:p>
      <w:pPr>
        <w:rPr>
          <w:rFonts w:asciiTheme="minorEastAsia" w:hAnsiTheme="minorEastAsia"/>
        </w:rPr>
      </w:pPr>
      <w:r>
        <w:rPr>
          <w:rFonts w:asciiTheme="minorEastAsia" w:hAnsiTheme="minorEastAsia"/>
        </w:rPr>
      </w:r>
      <w:r/>
    </w:p>
    <w:p>
      <w:pPr>
        <w:numPr>
          <w:ilvl w:val="0"/>
          <w:numId w:val="1"/>
        </w:numPr>
        <w:jc w:val="left"/>
        <w:keepLines/>
        <w:keepNext/>
        <w:spacing w:before="360" w:after="200" w:line="360" w:lineRule="auto"/>
        <w:rPr>
          <w:rFonts w:cs="Arial" w:asciiTheme="minorEastAsia" w:hAnsiTheme="minorEastAsia"/>
          <w:sz w:val="36"/>
        </w:rPr>
        <w:outlineLvl w:val="1"/>
      </w:pPr>
      <w:r>
        <w:rPr>
          <w:rFonts w:hint="eastAsia" w:cs="Arial" w:asciiTheme="minorEastAsia" w:hAnsiTheme="minorEastAsia"/>
          <w:sz w:val="36"/>
        </w:rPr>
        <w:t xml:space="preserve">联合体协议（参考格式）</w:t>
      </w:r>
      <w:r/>
    </w:p>
    <w:p>
      <w:pPr>
        <w:jc w:val="center"/>
        <w:spacing w:line="360" w:lineRule="auto"/>
        <w:tabs>
          <w:tab w:val="left" w:pos="360" w:leader="none"/>
        </w:tabs>
        <w:rPr>
          <w:rFonts w:cs="Times New Roman" w:asciiTheme="minorEastAsia" w:hAnsiTheme="minorEastAsia"/>
          <w:sz w:val="24"/>
          <w:szCs w:val="21"/>
          <w:u w:val="single"/>
        </w:rPr>
      </w:pPr>
      <w:r>
        <w:rPr>
          <w:rFonts w:hint="eastAsia" w:cs="宋体" w:asciiTheme="minorEastAsia" w:hAnsiTheme="minorEastAsia"/>
          <w:bCs/>
          <w:sz w:val="36"/>
          <w:szCs w:val="28"/>
        </w:rPr>
        <w:t xml:space="preserve">联合体协议</w:t>
      </w:r>
      <w:r/>
    </w:p>
    <w:p>
      <w:pPr>
        <w:spacing w:line="500" w:lineRule="exact"/>
        <w:rPr>
          <w:rFonts w:cs="Times New Roman" w:asciiTheme="minorEastAsia" w:hAnsiTheme="minorEastAsia"/>
          <w:sz w:val="24"/>
          <w:szCs w:val="21"/>
        </w:rPr>
      </w:pPr>
      <w:r>
        <w:rPr>
          <w:rFonts w:hint="eastAsia" w:cs="Times New Roman" w:asciiTheme="minorEastAsia" w:hAnsiTheme="minorEastAsia"/>
          <w:sz w:val="24"/>
          <w:szCs w:val="21"/>
          <w:u w:val="single"/>
        </w:rPr>
        <w:t xml:space="preserve">（联合体中各供应商全称）</w:t>
      </w:r>
      <w:r>
        <w:rPr>
          <w:rFonts w:hint="eastAsia" w:cs="Times New Roman" w:asciiTheme="minorEastAsia" w:hAnsiTheme="minorEastAsia"/>
          <w:sz w:val="24"/>
          <w:szCs w:val="21"/>
        </w:rPr>
        <w:t xml:space="preserve">在此达成以下协议：</w:t>
      </w:r>
      <w:r/>
    </w:p>
    <w:p>
      <w:pPr>
        <w:ind w:firstLine="480"/>
        <w:spacing w:line="500" w:lineRule="exact"/>
        <w:rPr>
          <w:rFonts w:cs="Times New Roman" w:asciiTheme="minorEastAsia" w:hAnsiTheme="minorEastAsia"/>
          <w:sz w:val="24"/>
          <w:szCs w:val="21"/>
        </w:rPr>
      </w:pPr>
      <w:r>
        <w:rPr>
          <w:rFonts w:cs="Times New Roman" w:asciiTheme="minorEastAsia" w:hAnsiTheme="minorEastAsia"/>
          <w:sz w:val="24"/>
          <w:szCs w:val="21"/>
        </w:rPr>
        <w:t xml:space="preserve">1</w:t>
      </w:r>
      <w:r>
        <w:rPr>
          <w:rFonts w:hint="eastAsia" w:cs="Times New Roman" w:asciiTheme="minorEastAsia" w:hAnsiTheme="minorEastAsia"/>
          <w:sz w:val="24"/>
          <w:szCs w:val="21"/>
        </w:rPr>
        <w:t xml:space="preserve">、我们</w:t>
      </w:r>
      <w:r>
        <w:rPr>
          <w:rFonts w:hint="eastAsia" w:cs="Times New Roman" w:asciiTheme="minorEastAsia" w:hAnsiTheme="minorEastAsia"/>
          <w:sz w:val="24"/>
          <w:szCs w:val="21"/>
          <w:u w:val="single"/>
        </w:rPr>
        <w:t xml:space="preserve"> （供应商1），（供应商2） ，</w:t>
      </w:r>
      <w:r>
        <w:rPr>
          <w:rFonts w:cs="Times New Roman" w:asciiTheme="minorEastAsia" w:hAnsiTheme="minorEastAsia"/>
          <w:sz w:val="24"/>
          <w:szCs w:val="21"/>
          <w:u w:val="single"/>
        </w:rPr>
        <w:t xml:space="preserve">……</w:t>
      </w:r>
      <w:r>
        <w:rPr>
          <w:rFonts w:hint="eastAsia" w:cs="Times New Roman" w:asciiTheme="minorEastAsia" w:hAnsiTheme="minorEastAsia"/>
          <w:sz w:val="24"/>
          <w:szCs w:val="21"/>
        </w:rPr>
        <w:t xml:space="preserve">自愿组成联合体，参加</w:t>
      </w:r>
      <w:r>
        <w:rPr>
          <w:rFonts w:hint="eastAsia" w:eastAsia="宋体" w:cs="Times New Roman" w:asciiTheme="minorEastAsia" w:hAnsiTheme="minorEastAsia"/>
          <w:sz w:val="24"/>
          <w:szCs w:val="24"/>
        </w:rPr>
        <w:t xml:space="preserve">中瀛国际工程管理有限公司</w:t>
      </w:r>
      <w:r>
        <w:rPr>
          <w:rFonts w:hint="eastAsia" w:cs="Times New Roman" w:asciiTheme="minorEastAsia" w:hAnsiTheme="minorEastAsia"/>
          <w:sz w:val="24"/>
          <w:szCs w:val="21"/>
        </w:rPr>
        <w:t xml:space="preserve">组织的</w:t>
      </w:r>
      <w:r>
        <w:rPr>
          <w:rFonts w:hint="eastAsia" w:cs="Times New Roman" w:asciiTheme="minorEastAsia" w:hAnsiTheme="minorEastAsia"/>
          <w:sz w:val="24"/>
          <w:szCs w:val="24"/>
          <w:u w:val="single"/>
        </w:rPr>
        <w:t xml:space="preserve">（项目名称）</w:t>
      </w:r>
      <w:r>
        <w:rPr>
          <w:rFonts w:hint="eastAsia" w:cs="Times New Roman" w:asciiTheme="minorEastAsia" w:hAnsiTheme="minorEastAsia"/>
          <w:sz w:val="24"/>
          <w:szCs w:val="24"/>
        </w:rPr>
        <w:t xml:space="preserve">（项目编号：</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，分包号：</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w:t>
      </w:r>
      <w:r>
        <w:rPr>
          <w:rFonts w:hint="eastAsia" w:cs="Times New Roman" w:asciiTheme="minorEastAsia" w:hAnsiTheme="minorEastAsia"/>
          <w:sz w:val="24"/>
          <w:szCs w:val="21"/>
        </w:rPr>
        <w:t xml:space="preserve">的政府采购活动，我联合体指定</w:t>
      </w:r>
      <w:r>
        <w:rPr>
          <w:rFonts w:hint="eastAsia" w:cs="Times New Roman" w:asciiTheme="minorEastAsia" w:hAnsiTheme="minorEastAsia"/>
          <w:sz w:val="24"/>
          <w:szCs w:val="21"/>
          <w:u w:val="single"/>
        </w:rPr>
        <w:t xml:space="preserve">（供应商*）</w:t>
      </w:r>
      <w:r>
        <w:rPr>
          <w:rFonts w:hint="eastAsia" w:cs="Times New Roman" w:asciiTheme="minorEastAsia" w:hAnsiTheme="minorEastAsia"/>
          <w:sz w:val="24"/>
          <w:szCs w:val="21"/>
        </w:rPr>
        <w:t xml:space="preserve">为牵头单位（牵头单位必须为联合体成员）。</w:t>
      </w:r>
      <w:r/>
    </w:p>
    <w:p>
      <w:pPr>
        <w:ind w:firstLine="480"/>
        <w:spacing w:line="500" w:lineRule="exact"/>
        <w:rPr>
          <w:rFonts w:cs="Times New Roman" w:asciiTheme="minorEastAsia" w:hAnsiTheme="minorEastAsia"/>
          <w:sz w:val="24"/>
          <w:szCs w:val="21"/>
        </w:rPr>
      </w:pPr>
      <w:r>
        <w:rPr>
          <w:rFonts w:cs="Times New Roman" w:asciiTheme="minorEastAsia" w:hAnsiTheme="minorEastAsia"/>
          <w:sz w:val="24"/>
          <w:szCs w:val="21"/>
        </w:rPr>
        <w:t xml:space="preserve">2</w:t>
      </w:r>
      <w:r>
        <w:rPr>
          <w:rFonts w:hint="eastAsia" w:cs="Times New Roman" w:asciiTheme="minorEastAsia" w:hAnsiTheme="minorEastAsia"/>
          <w:sz w:val="24"/>
          <w:szCs w:val="21"/>
        </w:rPr>
        <w:t xml:space="preserve">、若我们联合中标、成交，</w:t>
      </w:r>
      <w:r>
        <w:rPr>
          <w:rFonts w:hint="eastAsia" w:cs="Times New Roman" w:asciiTheme="minorEastAsia" w:hAnsiTheme="minorEastAsia"/>
          <w:sz w:val="24"/>
          <w:szCs w:val="21"/>
          <w:u w:val="single"/>
        </w:rPr>
        <w:t xml:space="preserve">（供应商单位</w:t>
      </w:r>
      <w:r>
        <w:rPr>
          <w:rFonts w:cs="Times New Roman" w:asciiTheme="minorEastAsia" w:hAnsiTheme="minorEastAsia"/>
          <w:sz w:val="24"/>
          <w:szCs w:val="21"/>
          <w:u w:val="single"/>
        </w:rPr>
        <w:t xml:space="preserve">1</w:t>
      </w:r>
      <w:r>
        <w:rPr>
          <w:rFonts w:hint="eastAsia" w:cs="Times New Roman" w:asciiTheme="minorEastAsia" w:hAnsiTheme="minorEastAsia"/>
          <w:sz w:val="24"/>
          <w:szCs w:val="21"/>
          <w:u w:val="single"/>
        </w:rPr>
        <w:t xml:space="preserve">全称）</w:t>
      </w:r>
      <w:r>
        <w:rPr>
          <w:rFonts w:hint="eastAsia" w:cs="Times New Roman" w:asciiTheme="minorEastAsia" w:hAnsiTheme="minorEastAsia"/>
          <w:sz w:val="24"/>
          <w:szCs w:val="21"/>
        </w:rPr>
        <w:t xml:space="preserve">实施项目中</w:t>
      </w:r>
      <w:r>
        <w:rPr>
          <w:rFonts w:hint="eastAsia" w:cs="Times New Roman" w:asciiTheme="minorEastAsia" w:hAnsiTheme="minorEastAsia"/>
          <w:sz w:val="24"/>
          <w:szCs w:val="21"/>
          <w:u w:val="single"/>
        </w:rPr>
        <w:t xml:space="preserve">（工作内容）</w:t>
      </w:r>
      <w:r>
        <w:rPr>
          <w:rFonts w:hint="eastAsia" w:cs="Times New Roman" w:asciiTheme="minorEastAsia" w:hAnsiTheme="minorEastAsia"/>
          <w:sz w:val="24"/>
          <w:szCs w:val="21"/>
        </w:rPr>
        <w:t xml:space="preserve">部分工作，并承担相应的责任。</w:t>
      </w:r>
      <w:r>
        <w:rPr>
          <w:rFonts w:hint="eastAsia" w:cs="Times New Roman" w:asciiTheme="minorEastAsia" w:hAnsiTheme="minorEastAsia"/>
          <w:sz w:val="24"/>
          <w:szCs w:val="21"/>
          <w:u w:val="single"/>
        </w:rPr>
        <w:t xml:space="preserve">（供应商单位</w:t>
      </w:r>
      <w:r>
        <w:rPr>
          <w:rFonts w:cs="Times New Roman" w:asciiTheme="minorEastAsia" w:hAnsiTheme="minorEastAsia"/>
          <w:sz w:val="24"/>
          <w:szCs w:val="21"/>
          <w:u w:val="single"/>
        </w:rPr>
        <w:t xml:space="preserve">2</w:t>
      </w:r>
      <w:r>
        <w:rPr>
          <w:rFonts w:hint="eastAsia" w:cs="Times New Roman" w:asciiTheme="minorEastAsia" w:hAnsiTheme="minorEastAsia"/>
          <w:sz w:val="24"/>
          <w:szCs w:val="21"/>
          <w:u w:val="single"/>
        </w:rPr>
        <w:t xml:space="preserve">全称）</w:t>
      </w:r>
      <w:r>
        <w:rPr>
          <w:rFonts w:hint="eastAsia" w:cs="Times New Roman" w:asciiTheme="minorEastAsia" w:hAnsiTheme="minorEastAsia"/>
          <w:sz w:val="24"/>
          <w:szCs w:val="21"/>
        </w:rPr>
        <w:t xml:space="preserve">实施项目中</w:t>
      </w:r>
      <w:r>
        <w:rPr>
          <w:rFonts w:hint="eastAsia" w:cs="Times New Roman" w:asciiTheme="minorEastAsia" w:hAnsiTheme="minorEastAsia"/>
          <w:sz w:val="24"/>
          <w:szCs w:val="21"/>
          <w:u w:val="single"/>
        </w:rPr>
        <w:t xml:space="preserve">（工作内容）</w:t>
      </w:r>
      <w:r>
        <w:rPr>
          <w:rFonts w:hint="eastAsia" w:cs="Times New Roman" w:asciiTheme="minorEastAsia" w:hAnsiTheme="minorEastAsia"/>
          <w:sz w:val="24"/>
          <w:szCs w:val="21"/>
        </w:rPr>
        <w:t xml:space="preserve">部分工作，并承担相应的责任……。（注：联合体中各供应商都应明示所承担的工作和相应的责任）。</w:t>
      </w:r>
      <w:r/>
    </w:p>
    <w:p>
      <w:pPr>
        <w:ind w:firstLine="480"/>
        <w:spacing w:line="500" w:lineRule="exact"/>
        <w:rPr>
          <w:rFonts w:cs="Times New Roman" w:asciiTheme="minorEastAsia" w:hAnsiTheme="minorEastAsia"/>
          <w:sz w:val="24"/>
          <w:szCs w:val="21"/>
        </w:rPr>
      </w:pPr>
      <w:r>
        <w:rPr>
          <w:rFonts w:cs="Times New Roman" w:asciiTheme="minorEastAsia" w:hAnsiTheme="minorEastAsia"/>
          <w:sz w:val="24"/>
          <w:szCs w:val="21"/>
        </w:rPr>
        <w:t xml:space="preserve">3</w:t>
      </w:r>
      <w:r>
        <w:rPr>
          <w:rFonts w:hint="eastAsia" w:cs="Times New Roman" w:asciiTheme="minorEastAsia" w:hAnsiTheme="minorEastAsia"/>
          <w:sz w:val="24"/>
          <w:szCs w:val="21"/>
        </w:rPr>
        <w:t xml:space="preserve">、其中</w:t>
      </w:r>
      <w:r>
        <w:rPr>
          <w:rFonts w:cs="Times New Roman" w:asciiTheme="minorEastAsia" w:hAnsiTheme="minorEastAsia"/>
          <w:sz w:val="24"/>
          <w:szCs w:val="21"/>
          <w:u w:val="single"/>
        </w:rPr>
        <w:t xml:space="preserve">      </w:t>
      </w:r>
      <w:r>
        <w:rPr>
          <w:rFonts w:hint="eastAsia" w:cs="Times New Roman" w:asciiTheme="minorEastAsia" w:hAnsiTheme="minorEastAsia"/>
          <w:sz w:val="24"/>
          <w:szCs w:val="21"/>
        </w:rPr>
        <w:t xml:space="preserve">（小型、微型企业/残疾人福利性单位/监狱企业全称）为</w:t>
      </w:r>
      <w:r>
        <w:rPr>
          <w:rFonts w:cs="Times New Roman" w:asciiTheme="minorEastAsia" w:hAnsiTheme="minorEastAsia"/>
          <w:sz w:val="24"/>
          <w:szCs w:val="21"/>
          <w:u w:val="single"/>
        </w:rPr>
        <w:t xml:space="preserve">    </w:t>
      </w:r>
      <w:r>
        <w:rPr>
          <w:rFonts w:hint="eastAsia" w:cs="Times New Roman" w:asciiTheme="minorEastAsia" w:hAnsiTheme="minorEastAsia"/>
          <w:sz w:val="24"/>
          <w:szCs w:val="21"/>
        </w:rPr>
        <w:t xml:space="preserve">（小型、微型企业/残疾人福利性单位/监狱企业）企业，且我们约定该公司/单位所承担的合同金额将占本项目合同总金额的</w:t>
      </w:r>
      <w:r>
        <w:rPr>
          <w:rFonts w:cs="Times New Roman" w:asciiTheme="minorEastAsia" w:hAnsiTheme="minorEastAsia"/>
          <w:sz w:val="24"/>
          <w:szCs w:val="21"/>
          <w:u w:val="single"/>
        </w:rPr>
        <w:t xml:space="preserve"> </w:t>
      </w:r>
      <w:r>
        <w:rPr>
          <w:rFonts w:hint="eastAsia" w:cs="Times New Roman" w:asciiTheme="minorEastAsia" w:hAnsiTheme="minorEastAsia"/>
          <w:sz w:val="24"/>
          <w:szCs w:val="21"/>
          <w:u w:val="single"/>
        </w:rPr>
        <w:t xml:space="preserve">  </w:t>
      </w:r>
      <w:r>
        <w:rPr>
          <w:rFonts w:cs="Times New Roman" w:asciiTheme="minorEastAsia" w:hAnsiTheme="minorEastAsia"/>
          <w:sz w:val="24"/>
          <w:szCs w:val="21"/>
          <w:u w:val="single"/>
        </w:rPr>
        <w:t xml:space="preserve"> </w:t>
      </w:r>
      <w:r>
        <w:rPr>
          <w:rFonts w:cs="Times New Roman" w:asciiTheme="minorEastAsia" w:hAnsiTheme="minorEastAsia"/>
          <w:sz w:val="24"/>
          <w:szCs w:val="21"/>
        </w:rPr>
        <w:t xml:space="preserve">%</w:t>
      </w:r>
      <w:r>
        <w:rPr>
          <w:rFonts w:hint="eastAsia" w:cs="Times New Roman" w:asciiTheme="minorEastAsia" w:hAnsiTheme="minorEastAsia"/>
          <w:sz w:val="24"/>
          <w:szCs w:val="21"/>
        </w:rPr>
        <w:t xml:space="preserve">。（可选）</w:t>
      </w:r>
      <w:r/>
    </w:p>
    <w:p>
      <w:pPr>
        <w:ind w:firstLine="480"/>
        <w:spacing w:line="500" w:lineRule="exact"/>
        <w:rPr>
          <w:rFonts w:cs="Times New Roman" w:asciiTheme="minorEastAsia" w:hAnsiTheme="minorEastAsia"/>
          <w:sz w:val="24"/>
          <w:szCs w:val="21"/>
        </w:rPr>
      </w:pPr>
      <w:r>
        <w:rPr>
          <w:rFonts w:cs="Times New Roman" w:asciiTheme="minorEastAsia" w:hAnsiTheme="minorEastAsia"/>
          <w:sz w:val="24"/>
          <w:szCs w:val="21"/>
        </w:rPr>
      </w:r>
      <w:r/>
    </w:p>
    <w:p>
      <w:pPr>
        <w:ind w:firstLine="480"/>
        <w:spacing w:line="500" w:lineRule="exact"/>
        <w:rPr>
          <w:rFonts w:cs="Times New Roman" w:asciiTheme="minorEastAsia" w:hAnsiTheme="minorEastAsia"/>
          <w:sz w:val="24"/>
          <w:szCs w:val="21"/>
        </w:rPr>
      </w:pPr>
      <w:r>
        <w:rPr>
          <w:rFonts w:cs="Times New Roman" w:asciiTheme="minorEastAsia" w:hAnsiTheme="minorEastAsia"/>
          <w:sz w:val="24"/>
          <w:szCs w:val="21"/>
        </w:rPr>
        <w:t xml:space="preserve">                   </w:t>
      </w:r>
      <w:r>
        <w:rPr>
          <w:rFonts w:hint="eastAsia" w:cs="Times New Roman" w:asciiTheme="minorEastAsia" w:hAnsiTheme="minorEastAsia"/>
          <w:sz w:val="24"/>
          <w:szCs w:val="21"/>
        </w:rPr>
        <w:t xml:space="preserve">                       </w:t>
      </w:r>
      <w:r/>
    </w:p>
    <w:p>
      <w:pPr>
        <w:ind w:firstLine="480"/>
        <w:spacing w:line="360" w:lineRule="auto"/>
        <w:rPr>
          <w:rFonts w:cs="Times New Roman" w:asciiTheme="minorEastAsia" w:hAnsiTheme="minorEastAsia"/>
          <w:sz w:val="24"/>
          <w:szCs w:val="21"/>
        </w:rPr>
      </w:pPr>
      <w:r>
        <w:rPr>
          <w:rFonts w:hint="eastAsia" w:cs="Times New Roman" w:asciiTheme="minorEastAsia" w:hAnsiTheme="minorEastAsia"/>
          <w:sz w:val="24"/>
          <w:szCs w:val="21"/>
        </w:rPr>
        <w:t xml:space="preserve">供应商1全称（公章）：</w:t>
      </w:r>
      <w:r>
        <w:rPr>
          <w:rFonts w:cs="Times New Roman" w:asciiTheme="minorEastAsia" w:hAnsiTheme="minorEastAsia"/>
          <w:sz w:val="24"/>
          <w:szCs w:val="21"/>
        </w:rPr>
        <w:t xml:space="preserve">     </w:t>
      </w:r>
      <w:r/>
    </w:p>
    <w:p>
      <w:pPr>
        <w:ind w:firstLine="480"/>
        <w:spacing w:line="360" w:lineRule="auto"/>
        <w:rPr>
          <w:rFonts w:cs="Times New Roman" w:asciiTheme="minorEastAsia" w:hAnsiTheme="minorEastAsia"/>
          <w:sz w:val="24"/>
          <w:szCs w:val="21"/>
        </w:rPr>
      </w:pPr>
      <w:r>
        <w:rPr>
          <w:rFonts w:hint="eastAsia" w:cs="Times New Roman" w:asciiTheme="minorEastAsia" w:hAnsiTheme="minorEastAsia"/>
          <w:sz w:val="24"/>
          <w:szCs w:val="21"/>
        </w:rPr>
        <w:t xml:space="preserve">法定代表人</w:t>
      </w:r>
      <w:r>
        <w:rPr>
          <w:rFonts w:cs="Times New Roman" w:asciiTheme="minorEastAsia" w:hAnsiTheme="minorEastAsia"/>
          <w:sz w:val="24"/>
          <w:szCs w:val="21"/>
        </w:rPr>
        <w:t xml:space="preserve">（单位负责人）</w:t>
      </w:r>
      <w:r>
        <w:rPr>
          <w:rFonts w:hint="eastAsia" w:cs="Times New Roman" w:asciiTheme="minorEastAsia" w:hAnsiTheme="minorEastAsia"/>
          <w:sz w:val="24"/>
          <w:szCs w:val="21"/>
        </w:rPr>
        <w:t xml:space="preserve">或委托代理人（签字或盖章）：</w:t>
      </w:r>
      <w:r>
        <w:rPr>
          <w:rFonts w:cs="Times New Roman" w:asciiTheme="minorEastAsia" w:hAnsiTheme="minorEastAsia"/>
          <w:sz w:val="24"/>
          <w:szCs w:val="21"/>
        </w:rPr>
        <w:t xml:space="preserve">  </w:t>
      </w:r>
      <w:r/>
    </w:p>
    <w:p>
      <w:pPr>
        <w:ind w:firstLine="480"/>
        <w:spacing w:line="360" w:lineRule="auto"/>
        <w:rPr>
          <w:rFonts w:cs="Times New Roman" w:asciiTheme="minorEastAsia" w:hAnsiTheme="minorEastAsia"/>
          <w:sz w:val="24"/>
          <w:szCs w:val="21"/>
        </w:rPr>
      </w:pPr>
      <w:r>
        <w:rPr>
          <w:rFonts w:hint="eastAsia" w:cs="Times New Roman" w:asciiTheme="minorEastAsia" w:hAnsiTheme="minorEastAsia"/>
          <w:sz w:val="24"/>
          <w:szCs w:val="21"/>
        </w:rPr>
        <w:t xml:space="preserve">日期：     年   月   日</w:t>
      </w:r>
      <w:r/>
    </w:p>
    <w:p>
      <w:pPr>
        <w:ind w:firstLine="48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480"/>
        <w:spacing w:line="360" w:lineRule="auto"/>
        <w:rPr>
          <w:rFonts w:cs="Times New Roman" w:asciiTheme="minorEastAsia" w:hAnsiTheme="minorEastAsia"/>
          <w:sz w:val="24"/>
          <w:szCs w:val="21"/>
        </w:rPr>
      </w:pPr>
      <w:r>
        <w:rPr>
          <w:rFonts w:hint="eastAsia" w:cs="Times New Roman" w:asciiTheme="minorEastAsia" w:hAnsiTheme="minorEastAsia"/>
          <w:sz w:val="24"/>
          <w:szCs w:val="21"/>
        </w:rPr>
        <w:t xml:space="preserve">供应商2全称（公章）：</w:t>
      </w:r>
      <w:r>
        <w:rPr>
          <w:rFonts w:cs="Times New Roman" w:asciiTheme="minorEastAsia" w:hAnsiTheme="minorEastAsia"/>
          <w:sz w:val="24"/>
          <w:szCs w:val="21"/>
        </w:rPr>
        <w:t xml:space="preserve">     </w:t>
      </w:r>
      <w:r/>
    </w:p>
    <w:p>
      <w:pPr>
        <w:ind w:firstLine="480"/>
        <w:spacing w:line="360" w:lineRule="auto"/>
        <w:rPr>
          <w:rFonts w:cs="Times New Roman" w:asciiTheme="minorEastAsia" w:hAnsiTheme="minorEastAsia"/>
          <w:sz w:val="24"/>
          <w:szCs w:val="21"/>
        </w:rPr>
      </w:pPr>
      <w:r>
        <w:rPr>
          <w:rFonts w:hint="eastAsia" w:cs="Times New Roman" w:asciiTheme="minorEastAsia" w:hAnsiTheme="minorEastAsia"/>
          <w:sz w:val="24"/>
          <w:szCs w:val="21"/>
        </w:rPr>
        <w:t xml:space="preserve">法定代表人</w:t>
      </w:r>
      <w:r>
        <w:rPr>
          <w:rFonts w:cs="Times New Roman" w:asciiTheme="minorEastAsia" w:hAnsiTheme="minorEastAsia"/>
          <w:sz w:val="24"/>
          <w:szCs w:val="21"/>
        </w:rPr>
        <w:t xml:space="preserve">（单位负责人）</w:t>
      </w:r>
      <w:r>
        <w:rPr>
          <w:rFonts w:hint="eastAsia" w:cs="Times New Roman" w:asciiTheme="minorEastAsia" w:hAnsiTheme="minorEastAsia"/>
          <w:sz w:val="24"/>
          <w:szCs w:val="21"/>
        </w:rPr>
        <w:t xml:space="preserve">或委托代理人（签字或盖章）：</w:t>
      </w:r>
      <w:r>
        <w:rPr>
          <w:rFonts w:cs="Times New Roman" w:asciiTheme="minorEastAsia" w:hAnsiTheme="minorEastAsia"/>
          <w:sz w:val="24"/>
          <w:szCs w:val="21"/>
        </w:rPr>
        <w:t xml:space="preserve">  </w:t>
      </w:r>
      <w:r/>
    </w:p>
    <w:p>
      <w:pPr>
        <w:ind w:firstLine="480"/>
        <w:spacing w:line="360" w:lineRule="auto"/>
        <w:rPr>
          <w:rFonts w:cs="Times New Roman" w:asciiTheme="minorEastAsia" w:hAnsiTheme="minorEastAsia"/>
          <w:sz w:val="24"/>
          <w:szCs w:val="21"/>
        </w:rPr>
      </w:pPr>
      <w:r>
        <w:rPr>
          <w:rFonts w:hint="eastAsia" w:cs="Times New Roman" w:asciiTheme="minorEastAsia" w:hAnsiTheme="minorEastAsia"/>
          <w:sz w:val="24"/>
          <w:szCs w:val="21"/>
        </w:rPr>
        <w:t xml:space="preserve">日期：     年   月   日</w:t>
      </w:r>
      <w:r/>
    </w:p>
    <w:p>
      <w:pPr>
        <w:ind w:firstLine="48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480"/>
        <w:spacing w:line="500" w:lineRule="exact"/>
        <w:rPr>
          <w:rFonts w:asciiTheme="minorEastAsia" w:hAnsiTheme="minorEastAsia"/>
        </w:rPr>
      </w:pPr>
      <w:r>
        <w:rPr>
          <w:rFonts w:hint="eastAsia" w:cs="Times New Roman" w:asciiTheme="minorEastAsia" w:hAnsiTheme="minorEastAsia"/>
          <w:sz w:val="24"/>
          <w:szCs w:val="21"/>
        </w:rPr>
        <w:t xml:space="preserve">备注：本磋商文件中要求加盖公章的内容，仅需加盖牵头单位的公章。</w:t>
      </w:r>
      <w:r/>
    </w:p>
    <w:p>
      <w:pPr>
        <w:jc w:val="left"/>
        <w:keepLines/>
        <w:keepNext/>
        <w:spacing w:before="360" w:after="200" w:line="360" w:lineRule="auto"/>
        <w:rPr>
          <w:rFonts w:cs="Arial" w:asciiTheme="minorEastAsia" w:hAnsiTheme="minorEastAsia"/>
          <w:i/>
          <w:iCs/>
          <w:sz w:val="36"/>
          <w:u w:val="single"/>
        </w:rPr>
        <w:outlineLvl w:val="1"/>
      </w:pPr>
      <w:r>
        <w:rPr>
          <w:rFonts w:hint="eastAsia" w:cs="Arial" w:asciiTheme="minorEastAsia" w:hAnsiTheme="minorEastAsia"/>
          <w:i/>
          <w:iCs/>
          <w:sz w:val="36"/>
          <w:u w:val="single"/>
        </w:rPr>
        <w:t xml:space="preserve">十四、分项报价表</w:t>
      </w:r>
      <w:r/>
    </w:p>
    <w:p>
      <w:pPr>
        <w:jc w:val="center"/>
        <w:spacing w:line="360" w:lineRule="auto"/>
        <w:tabs>
          <w:tab w:val="left" w:pos="360" w:leader="none"/>
        </w:tabs>
        <w:rPr>
          <w:rFonts w:cs="宋体" w:asciiTheme="minorEastAsia" w:hAnsiTheme="minorEastAsia"/>
          <w:bCs/>
          <w:sz w:val="36"/>
          <w:szCs w:val="28"/>
        </w:rPr>
      </w:pPr>
      <w:r>
        <w:rPr>
          <w:rFonts w:hint="eastAsia" w:cs="宋体" w:asciiTheme="minorEastAsia" w:hAnsiTheme="minorEastAsia"/>
          <w:bCs/>
          <w:sz w:val="36"/>
          <w:szCs w:val="28"/>
        </w:rPr>
        <w:t xml:space="preserve">分项报价表</w:t>
      </w:r>
      <w:r/>
    </w:p>
    <w:p>
      <w:pPr>
        <w:jc w:val="left"/>
        <w:spacing w:line="360" w:lineRule="auto"/>
        <w:rPr>
          <w:rFonts w:cs="Times New Roman" w:asciiTheme="minorEastAsia" w:hAnsiTheme="minorEastAsia"/>
          <w:bCs/>
          <w:sz w:val="24"/>
          <w:szCs w:val="24"/>
        </w:rPr>
      </w:pPr>
      <w:r>
        <w:rPr>
          <w:rFonts w:hint="eastAsia" w:cs="方正仿宋_GBK" w:asciiTheme="minorEastAsia" w:hAnsiTheme="minorEastAsia"/>
          <w:sz w:val="24"/>
          <w:szCs w:val="24"/>
        </w:rPr>
        <w:t xml:space="preserve">项目名称：      项目编号：   </w:t>
      </w:r>
      <w:r/>
    </w:p>
    <w:p>
      <w:pPr>
        <w:jc w:val="right"/>
        <w:spacing w:line="360" w:lineRule="auto"/>
        <w:rPr>
          <w:rFonts w:cs="Times New Roman" w:asciiTheme="minorEastAsia" w:hAnsiTheme="minorEastAsia"/>
          <w:szCs w:val="24"/>
        </w:rPr>
      </w:pPr>
      <w:r>
        <w:rPr>
          <w:rFonts w:hint="eastAsia" w:cs="Times New Roman" w:asciiTheme="minorEastAsia" w:hAnsiTheme="minorEastAsia"/>
          <w:szCs w:val="24"/>
        </w:rPr>
        <w:t xml:space="preserve">单位：元</w:t>
      </w:r>
      <w:r/>
    </w:p>
    <w:tbl>
      <w:tblPr>
        <w:tblStyle w:val="649"/>
        <w:tblW w:w="107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23"/>
        <w:gridCol w:w="753"/>
        <w:gridCol w:w="1295"/>
        <w:gridCol w:w="1337"/>
        <w:gridCol w:w="1064"/>
        <w:gridCol w:w="3978"/>
      </w:tblGrid>
      <w:tr>
        <w:trPr>
          <w:jc w:val="center"/>
          <w:trHeight w:val="647"/>
        </w:trPr>
        <w:tc>
          <w:tcPr>
            <w:shd w:val="clear" w:color="auto" w:fill="ffffff"/>
            <w:tcW w:w="647" w:type="dxa"/>
            <w:vAlign w:val="center"/>
            <w:textDirection w:val="lrTb"/>
            <w:noWrap w:val="false"/>
          </w:tcPr>
          <w:p>
            <w:pPr>
              <w:pStyle w:val="852"/>
              <w:jc w:val="center"/>
              <w:rPr>
                <w:b/>
                <w:sz w:val="24"/>
                <w:szCs w:val="24"/>
              </w:rPr>
            </w:pPr>
            <w:r>
              <w:rPr>
                <w:rFonts w:hint="eastAsia"/>
                <w:b/>
                <w:sz w:val="24"/>
                <w:szCs w:val="24"/>
              </w:rPr>
              <w:t xml:space="preserve">序号</w:t>
            </w:r>
            <w:r/>
          </w:p>
        </w:tc>
        <w:tc>
          <w:tcPr>
            <w:shd w:val="clear" w:color="auto" w:fill="ffffff"/>
            <w:tcW w:w="1723" w:type="dxa"/>
            <w:vAlign w:val="center"/>
            <w:textDirection w:val="lrTb"/>
            <w:noWrap w:val="false"/>
          </w:tcPr>
          <w:p>
            <w:pPr>
              <w:pStyle w:val="852"/>
              <w:jc w:val="center"/>
              <w:rPr>
                <w:b/>
                <w:sz w:val="24"/>
                <w:szCs w:val="24"/>
              </w:rPr>
            </w:pPr>
            <w:r>
              <w:rPr>
                <w:rFonts w:hint="eastAsia"/>
                <w:b/>
                <w:sz w:val="24"/>
                <w:szCs w:val="24"/>
              </w:rPr>
              <w:t xml:space="preserve">服务项目</w:t>
            </w:r>
            <w:r/>
          </w:p>
        </w:tc>
        <w:tc>
          <w:tcPr>
            <w:shd w:val="clear" w:color="auto" w:fill="ffffff"/>
            <w:tcBorders>
              <w:right w:val="single" w:color="auto" w:sz="4" w:space="0"/>
            </w:tcBorders>
            <w:tcW w:w="753" w:type="dxa"/>
            <w:vAlign w:val="center"/>
            <w:textDirection w:val="lrTb"/>
            <w:noWrap w:val="false"/>
          </w:tcPr>
          <w:p>
            <w:pPr>
              <w:pStyle w:val="852"/>
              <w:jc w:val="center"/>
              <w:rPr>
                <w:rFonts w:hint="eastAsia" w:eastAsia="宋体"/>
                <w:b/>
                <w:sz w:val="24"/>
                <w:szCs w:val="24"/>
                <w:lang w:val="en-US" w:eastAsia="zh-CN"/>
              </w:rPr>
            </w:pPr>
            <w:r>
              <w:rPr>
                <w:rFonts w:hint="eastAsia"/>
                <w:b/>
                <w:sz w:val="24"/>
                <w:szCs w:val="24"/>
                <w:lang w:val="en-US" w:eastAsia="zh-CN"/>
              </w:rPr>
              <w:t xml:space="preserve">单位</w:t>
            </w:r>
            <w:r/>
          </w:p>
        </w:tc>
        <w:tc>
          <w:tcPr>
            <w:shd w:val="clear" w:color="auto" w:fill="ffffff"/>
            <w:tcBorders>
              <w:left w:val="single" w:color="auto" w:sz="4" w:space="0"/>
            </w:tcBorders>
            <w:tcW w:w="1295" w:type="dxa"/>
            <w:vAlign w:val="center"/>
            <w:textDirection w:val="lrTb"/>
            <w:noWrap w:val="false"/>
          </w:tcPr>
          <w:p>
            <w:pPr>
              <w:pStyle w:val="852"/>
              <w:jc w:val="center"/>
              <w:rPr>
                <w:rFonts w:hint="eastAsia"/>
                <w:b/>
                <w:sz w:val="24"/>
                <w:szCs w:val="24"/>
              </w:rPr>
            </w:pPr>
            <w:r>
              <w:rPr>
                <w:rFonts w:hint="eastAsia"/>
                <w:b/>
                <w:sz w:val="24"/>
                <w:szCs w:val="24"/>
              </w:rPr>
              <w:t xml:space="preserve">数量</w:t>
            </w:r>
            <w:r/>
          </w:p>
        </w:tc>
        <w:tc>
          <w:tcPr>
            <w:shd w:val="clear" w:color="auto" w:fill="ffffff"/>
            <w:tcBorders>
              <w:left w:val="single" w:color="auto" w:sz="4" w:space="0"/>
            </w:tcBorders>
            <w:tcW w:w="1337" w:type="dxa"/>
            <w:vAlign w:val="center"/>
            <w:textDirection w:val="lrTb"/>
            <w:noWrap w:val="false"/>
          </w:tcPr>
          <w:p>
            <w:pPr>
              <w:pStyle w:val="852"/>
              <w:jc w:val="center"/>
              <w:rPr>
                <w:rFonts w:hint="eastAsia" w:eastAsia="宋体"/>
                <w:b/>
                <w:sz w:val="24"/>
                <w:szCs w:val="24"/>
                <w:lang w:val="en-US" w:eastAsia="zh-CN"/>
              </w:rPr>
            </w:pPr>
            <w:r>
              <w:rPr>
                <w:rFonts w:hint="eastAsia"/>
                <w:b/>
                <w:sz w:val="24"/>
                <w:szCs w:val="24"/>
                <w:lang w:val="en-US" w:eastAsia="zh-CN"/>
              </w:rPr>
              <w:t xml:space="preserve">单价</w:t>
            </w:r>
            <w:r/>
          </w:p>
        </w:tc>
        <w:tc>
          <w:tcPr>
            <w:shd w:val="clear" w:color="auto" w:fill="ffffff"/>
            <w:tcBorders>
              <w:left w:val="single" w:color="auto" w:sz="4" w:space="0"/>
            </w:tcBorders>
            <w:tcW w:w="1064" w:type="dxa"/>
            <w:vAlign w:val="center"/>
            <w:textDirection w:val="lrTb"/>
            <w:noWrap w:val="false"/>
          </w:tcPr>
          <w:p>
            <w:pPr>
              <w:pStyle w:val="852"/>
              <w:jc w:val="center"/>
              <w:rPr>
                <w:rFonts w:hint="eastAsia" w:eastAsia="宋体"/>
                <w:b/>
                <w:sz w:val="24"/>
                <w:szCs w:val="24"/>
                <w:lang w:val="en-US" w:eastAsia="zh-CN"/>
              </w:rPr>
            </w:pPr>
            <w:r>
              <w:rPr>
                <w:rFonts w:hint="eastAsia"/>
                <w:b/>
                <w:sz w:val="24"/>
                <w:szCs w:val="24"/>
                <w:lang w:val="en-US" w:eastAsia="zh-CN"/>
              </w:rPr>
              <w:t xml:space="preserve">合价</w:t>
            </w:r>
            <w:r/>
          </w:p>
        </w:tc>
        <w:tc>
          <w:tcPr>
            <w:shd w:val="clear" w:color="auto" w:fill="ffffff"/>
            <w:tcBorders>
              <w:left w:val="single" w:color="auto" w:sz="4" w:space="0"/>
            </w:tcBorders>
            <w:tcW w:w="3978" w:type="dxa"/>
            <w:vAlign w:val="center"/>
            <w:textDirection w:val="lrTb"/>
            <w:noWrap w:val="false"/>
          </w:tcPr>
          <w:p>
            <w:pPr>
              <w:pStyle w:val="852"/>
              <w:jc w:val="center"/>
              <w:rPr>
                <w:b/>
                <w:sz w:val="24"/>
                <w:szCs w:val="24"/>
              </w:rPr>
            </w:pPr>
            <w:r>
              <w:rPr>
                <w:rFonts w:hint="eastAsia"/>
                <w:b/>
                <w:sz w:val="24"/>
                <w:szCs w:val="24"/>
              </w:rPr>
              <w:t xml:space="preserve">说明</w:t>
            </w:r>
            <w:r/>
          </w:p>
        </w:tc>
      </w:tr>
      <w:tr>
        <w:trPr>
          <w:jc w:val="center"/>
          <w:trHeight w:val="965"/>
        </w:trPr>
        <w:tc>
          <w:tcPr>
            <w:shd w:val="clear" w:color="auto" w:fill="ffffff"/>
            <w:tcW w:w="647" w:type="dxa"/>
            <w:vAlign w:val="center"/>
            <w:textDirection w:val="lrTb"/>
            <w:noWrap w:val="false"/>
          </w:tcPr>
          <w:p>
            <w:pPr>
              <w:pStyle w:val="852"/>
              <w:jc w:val="center"/>
              <w:rPr>
                <w:b/>
                <w:sz w:val="24"/>
                <w:szCs w:val="24"/>
              </w:rPr>
            </w:pPr>
            <w:r>
              <w:rPr>
                <w:rFonts w:hint="eastAsia"/>
                <w:b/>
                <w:sz w:val="24"/>
                <w:szCs w:val="24"/>
              </w:rPr>
              <w:t xml:space="preserve">1</w:t>
            </w:r>
            <w:r/>
          </w:p>
        </w:tc>
        <w:tc>
          <w:tcPr>
            <w:shd w:val="clear" w:color="auto" w:fill="ffffff"/>
            <w:tcW w:w="1723" w:type="dxa"/>
            <w:vAlign w:val="center"/>
            <w:textDirection w:val="lrTb"/>
            <w:noWrap w:val="false"/>
          </w:tcPr>
          <w:p>
            <w:pPr>
              <w:pStyle w:val="852"/>
              <w:jc w:val="center"/>
              <w:rPr>
                <w:sz w:val="24"/>
                <w:szCs w:val="24"/>
              </w:rPr>
            </w:pPr>
            <w:r>
              <w:rPr>
                <w:rFonts w:hint="eastAsia"/>
                <w:sz w:val="24"/>
                <w:szCs w:val="24"/>
              </w:rPr>
              <w:t xml:space="preserve">集中编目服务</w:t>
            </w:r>
            <w:r/>
          </w:p>
        </w:tc>
        <w:tc>
          <w:tcPr>
            <w:shd w:val="clear" w:color="auto" w:fill="ffffff"/>
            <w:tcBorders>
              <w:right w:val="single" w:color="auto" w:sz="4" w:space="0"/>
            </w:tcBorders>
            <w:tcW w:w="753" w:type="dxa"/>
            <w:vAlign w:val="center"/>
            <w:textDirection w:val="lrTb"/>
            <w:noWrap w:val="false"/>
          </w:tcPr>
          <w:p>
            <w:pPr>
              <w:pStyle w:val="852"/>
              <w:jc w:val="center"/>
              <w:rPr>
                <w:rFonts w:hint="default" w:eastAsia="宋体"/>
                <w:sz w:val="24"/>
                <w:szCs w:val="24"/>
                <w:lang w:val="en-US" w:eastAsia="zh-CN"/>
              </w:rPr>
            </w:pPr>
            <w:r>
              <w:rPr>
                <w:rFonts w:hint="eastAsia"/>
                <w:sz w:val="24"/>
                <w:szCs w:val="24"/>
                <w:lang w:val="en-US" w:eastAsia="zh-CN"/>
              </w:rPr>
              <w:t xml:space="preserve">页</w:t>
            </w:r>
            <w:r/>
          </w:p>
        </w:tc>
        <w:tc>
          <w:tcPr>
            <w:shd w:val="clear" w:color="auto" w:fill="ffffff"/>
            <w:tcBorders>
              <w:left w:val="single" w:color="auto" w:sz="4" w:space="0"/>
            </w:tcBorders>
            <w:tcW w:w="1295" w:type="dxa"/>
            <w:vAlign w:val="center"/>
            <w:textDirection w:val="lrTb"/>
            <w:noWrap w:val="false"/>
          </w:tcPr>
          <w:p>
            <w:pPr>
              <w:pStyle w:val="852"/>
              <w:jc w:val="center"/>
              <w:rPr>
                <w:rFonts w:hint="default" w:ascii="宋体" w:hAnsi="宋体" w:eastAsia="宋体" w:cs="宋体"/>
                <w:sz w:val="24"/>
                <w:szCs w:val="24"/>
                <w:lang w:val="en-US" w:eastAsia="zh-CN" w:bidi="zh-CN"/>
              </w:rPr>
            </w:pPr>
            <w:r>
              <w:rPr>
                <w:rFonts w:hint="eastAsia"/>
                <w:sz w:val="24"/>
                <w:szCs w:val="24"/>
                <w:lang w:val="en-US" w:eastAsia="zh-CN"/>
              </w:rPr>
              <w:t xml:space="preserve">6500000</w:t>
            </w:r>
            <w:r/>
          </w:p>
        </w:tc>
        <w:tc>
          <w:tcPr>
            <w:shd w:val="clear" w:color="auto" w:fill="ffffff"/>
            <w:tcBorders>
              <w:left w:val="single" w:color="auto" w:sz="4" w:space="0"/>
            </w:tcBorders>
            <w:tcW w:w="1337" w:type="dxa"/>
            <w:vAlign w:val="center"/>
            <w:textDirection w:val="lrTb"/>
            <w:noWrap w:val="false"/>
          </w:tcPr>
          <w:p>
            <w:pPr>
              <w:pStyle w:val="852"/>
              <w:jc w:val="center"/>
              <w:rPr>
                <w:rFonts w:hint="eastAsia"/>
                <w:sz w:val="24"/>
                <w:szCs w:val="24"/>
                <w:lang w:val="en-US" w:eastAsia="zh-CN"/>
              </w:rPr>
            </w:pPr>
            <w:r>
              <w:rPr>
                <w:rFonts w:hint="eastAsia"/>
                <w:sz w:val="24"/>
                <w:szCs w:val="24"/>
                <w:lang w:val="en-US" w:eastAsia="zh-CN"/>
              </w:rPr>
            </w:r>
            <w:r/>
          </w:p>
        </w:tc>
        <w:tc>
          <w:tcPr>
            <w:shd w:val="clear" w:color="auto" w:fill="ffffff"/>
            <w:tcBorders>
              <w:left w:val="single" w:color="auto" w:sz="4" w:space="0"/>
            </w:tcBorders>
            <w:tcW w:w="1064" w:type="dxa"/>
            <w:vAlign w:val="center"/>
            <w:textDirection w:val="lrTb"/>
            <w:noWrap w:val="false"/>
          </w:tcPr>
          <w:p>
            <w:pPr>
              <w:pStyle w:val="852"/>
              <w:jc w:val="center"/>
              <w:rPr>
                <w:rFonts w:hint="eastAsia"/>
                <w:sz w:val="24"/>
                <w:szCs w:val="24"/>
                <w:lang w:val="en-US" w:eastAsia="zh-CN"/>
              </w:rPr>
            </w:pPr>
            <w:r>
              <w:rPr>
                <w:rFonts w:hint="eastAsia"/>
                <w:sz w:val="24"/>
                <w:szCs w:val="24"/>
                <w:lang w:val="en-US" w:eastAsia="zh-CN"/>
              </w:rPr>
            </w:r>
            <w:r/>
          </w:p>
        </w:tc>
        <w:tc>
          <w:tcPr>
            <w:shd w:val="clear" w:color="auto" w:fill="ffffff"/>
            <w:tcBorders>
              <w:left w:val="single" w:color="auto" w:sz="4" w:space="0"/>
            </w:tcBorders>
            <w:tcW w:w="3978" w:type="dxa"/>
            <w:vAlign w:val="center"/>
            <w:textDirection w:val="lrTb"/>
            <w:noWrap w:val="false"/>
          </w:tcPr>
          <w:p>
            <w:pPr>
              <w:pStyle w:val="852"/>
              <w:jc w:val="center"/>
              <w:rPr>
                <w:rFonts w:hint="default" w:eastAsia="宋体"/>
                <w:sz w:val="24"/>
                <w:szCs w:val="24"/>
                <w:lang w:val="en-US" w:eastAsia="zh-CN"/>
              </w:rPr>
            </w:pPr>
            <w:r>
              <w:rPr>
                <w:rFonts w:hint="eastAsia"/>
                <w:sz w:val="24"/>
                <w:szCs w:val="24"/>
              </w:rPr>
              <w:t xml:space="preserve">对全市两级共8家法院提供精细化编目服务，2026年度编目工作量预估为650万页</w:t>
            </w:r>
            <w:r>
              <w:rPr>
                <w:rFonts w:hint="eastAsia"/>
                <w:sz w:val="24"/>
                <w:szCs w:val="24"/>
                <w:lang w:eastAsia="zh-CN"/>
              </w:rPr>
              <w:t xml:space="preserve">。</w:t>
            </w:r>
            <w:r>
              <w:rPr>
                <w:rFonts w:hint="eastAsia"/>
                <w:sz w:val="24"/>
                <w:szCs w:val="24"/>
                <w:lang w:val="en-US" w:eastAsia="zh-CN"/>
              </w:rPr>
              <w:t xml:space="preserve">人数不低于7名。</w:t>
            </w:r>
            <w:r/>
          </w:p>
        </w:tc>
      </w:tr>
      <w:tr>
        <w:trPr>
          <w:jc w:val="center"/>
          <w:trHeight w:val="965"/>
        </w:trPr>
        <w:tc>
          <w:tcPr>
            <w:shd w:val="clear" w:color="auto" w:fill="ffffff"/>
            <w:tcW w:w="647" w:type="dxa"/>
            <w:vAlign w:val="center"/>
            <w:textDirection w:val="lrTb"/>
            <w:noWrap w:val="false"/>
          </w:tcPr>
          <w:p>
            <w:pPr>
              <w:pStyle w:val="852"/>
              <w:jc w:val="center"/>
              <w:rPr>
                <w:sz w:val="24"/>
                <w:szCs w:val="24"/>
              </w:rPr>
            </w:pPr>
            <w:r>
              <w:rPr>
                <w:rFonts w:hint="eastAsia"/>
                <w:sz w:val="24"/>
                <w:szCs w:val="24"/>
              </w:rPr>
              <w:t xml:space="preserve">2</w:t>
            </w:r>
            <w:r/>
          </w:p>
        </w:tc>
        <w:tc>
          <w:tcPr>
            <w:shd w:val="clear" w:color="auto" w:fill="ffffff"/>
            <w:tcW w:w="1723" w:type="dxa"/>
            <w:vAlign w:val="center"/>
            <w:textDirection w:val="lrTb"/>
            <w:noWrap w:val="false"/>
          </w:tcPr>
          <w:p>
            <w:pPr>
              <w:pStyle w:val="852"/>
              <w:jc w:val="center"/>
              <w:rPr>
                <w:sz w:val="24"/>
                <w:szCs w:val="24"/>
              </w:rPr>
            </w:pPr>
            <w:r>
              <w:rPr>
                <w:rFonts w:hint="eastAsia"/>
                <w:sz w:val="24"/>
                <w:szCs w:val="24"/>
              </w:rPr>
              <w:t xml:space="preserve">诉讼辅助服务</w:t>
            </w:r>
            <w:r/>
          </w:p>
        </w:tc>
        <w:tc>
          <w:tcPr>
            <w:shd w:val="clear" w:color="auto" w:fill="ffffff"/>
            <w:tcBorders>
              <w:right w:val="single" w:color="auto" w:sz="4" w:space="0"/>
            </w:tcBorders>
            <w:tcW w:w="753" w:type="dxa"/>
            <w:vAlign w:val="center"/>
            <w:textDirection w:val="lrTb"/>
            <w:noWrap w:val="false"/>
          </w:tcPr>
          <w:p>
            <w:pPr>
              <w:pStyle w:val="852"/>
              <w:jc w:val="center"/>
              <w:rPr>
                <w:rFonts w:hint="eastAsia" w:eastAsia="宋体"/>
                <w:sz w:val="24"/>
                <w:szCs w:val="24"/>
                <w:lang w:val="en-US" w:eastAsia="zh-CN"/>
              </w:rPr>
            </w:pPr>
            <w:r>
              <w:rPr>
                <w:rFonts w:hint="eastAsia"/>
                <w:sz w:val="24"/>
                <w:szCs w:val="24"/>
                <w:lang w:val="en-US" w:eastAsia="zh-CN"/>
              </w:rPr>
              <w:t xml:space="preserve">名</w:t>
            </w:r>
            <w:r/>
          </w:p>
        </w:tc>
        <w:tc>
          <w:tcPr>
            <w:shd w:val="clear" w:color="auto" w:fill="ffffff"/>
            <w:tcBorders>
              <w:left w:val="single" w:color="auto" w:sz="4" w:space="0"/>
            </w:tcBorders>
            <w:tcW w:w="1295" w:type="dxa"/>
            <w:vAlign w:val="center"/>
            <w:textDirection w:val="lrTb"/>
            <w:noWrap w:val="false"/>
          </w:tcPr>
          <w:p>
            <w:pPr>
              <w:pStyle w:val="852"/>
              <w:jc w:val="center"/>
              <w:rPr>
                <w:rFonts w:hint="eastAsia" w:ascii="宋体" w:hAnsi="宋体" w:eastAsia="宋体" w:cs="宋体"/>
                <w:sz w:val="24"/>
                <w:szCs w:val="24"/>
                <w:lang w:val="zh-CN" w:eastAsia="zh-CN" w:bidi="zh-CN"/>
              </w:rPr>
            </w:pPr>
            <w:r>
              <w:rPr>
                <w:rFonts w:hint="eastAsia"/>
                <w:sz w:val="24"/>
                <w:szCs w:val="24"/>
              </w:rPr>
              <w:t xml:space="preserve">3</w:t>
            </w:r>
            <w:r/>
          </w:p>
        </w:tc>
        <w:tc>
          <w:tcPr>
            <w:shd w:val="clear" w:color="auto" w:fill="ffffff"/>
            <w:tcBorders>
              <w:left w:val="single" w:color="auto" w:sz="4" w:space="0"/>
            </w:tcBorders>
            <w:tcW w:w="1337" w:type="dxa"/>
            <w:vAlign w:val="center"/>
            <w:textDirection w:val="lrTb"/>
            <w:noWrap w:val="false"/>
          </w:tcPr>
          <w:p>
            <w:pPr>
              <w:pStyle w:val="852"/>
              <w:jc w:val="center"/>
              <w:rPr>
                <w:rFonts w:hint="eastAsia"/>
                <w:sz w:val="24"/>
                <w:szCs w:val="24"/>
              </w:rPr>
            </w:pPr>
            <w:r>
              <w:rPr>
                <w:rFonts w:hint="eastAsia"/>
                <w:sz w:val="24"/>
                <w:szCs w:val="24"/>
              </w:rPr>
            </w:r>
            <w:r/>
          </w:p>
        </w:tc>
        <w:tc>
          <w:tcPr>
            <w:shd w:val="clear" w:color="auto" w:fill="ffffff"/>
            <w:tcBorders>
              <w:left w:val="single" w:color="auto" w:sz="4" w:space="0"/>
            </w:tcBorders>
            <w:tcW w:w="1064" w:type="dxa"/>
            <w:vAlign w:val="center"/>
            <w:textDirection w:val="lrTb"/>
            <w:noWrap w:val="false"/>
          </w:tcPr>
          <w:p>
            <w:pPr>
              <w:pStyle w:val="852"/>
              <w:jc w:val="center"/>
              <w:rPr>
                <w:rFonts w:hint="eastAsia"/>
                <w:sz w:val="24"/>
                <w:szCs w:val="24"/>
              </w:rPr>
            </w:pPr>
            <w:r>
              <w:rPr>
                <w:rFonts w:hint="eastAsia"/>
                <w:sz w:val="24"/>
                <w:szCs w:val="24"/>
              </w:rPr>
            </w:r>
            <w:r/>
          </w:p>
        </w:tc>
        <w:tc>
          <w:tcPr>
            <w:shd w:val="clear" w:color="auto" w:fill="ffffff"/>
            <w:tcBorders>
              <w:left w:val="single" w:color="auto" w:sz="4" w:space="0"/>
            </w:tcBorders>
            <w:tcW w:w="3978" w:type="dxa"/>
            <w:vAlign w:val="center"/>
            <w:textDirection w:val="lrTb"/>
            <w:noWrap w:val="false"/>
          </w:tcPr>
          <w:p>
            <w:pPr>
              <w:pStyle w:val="852"/>
              <w:jc w:val="center"/>
              <w:rPr>
                <w:sz w:val="24"/>
                <w:szCs w:val="24"/>
              </w:rPr>
            </w:pPr>
            <w:r>
              <w:rPr>
                <w:rFonts w:hint="eastAsia"/>
                <w:sz w:val="24"/>
                <w:szCs w:val="24"/>
              </w:rPr>
              <w:t xml:space="preserve">包括：</w:t>
            </w:r>
            <w:r>
              <w:rPr>
                <w:rFonts w:hint="eastAsia"/>
                <w:sz w:val="24"/>
                <w:szCs w:val="24"/>
                <w:lang w:val="en-US"/>
              </w:rPr>
              <w:t xml:space="preserve">现场导诉员</w:t>
            </w:r>
            <w:r>
              <w:rPr>
                <w:rFonts w:hint="eastAsia"/>
                <w:sz w:val="24"/>
                <w:szCs w:val="24"/>
              </w:rPr>
              <w:t xml:space="preserve">1人、</w:t>
            </w:r>
            <w:r>
              <w:rPr>
                <w:rFonts w:hint="eastAsia"/>
                <w:sz w:val="24"/>
                <w:szCs w:val="24"/>
                <w:lang w:val="en-US"/>
              </w:rPr>
              <w:t xml:space="preserve">材料收转及来电接听员</w:t>
            </w:r>
            <w:r>
              <w:rPr>
                <w:rFonts w:hint="eastAsia"/>
                <w:sz w:val="24"/>
                <w:szCs w:val="24"/>
              </w:rPr>
              <w:t xml:space="preserve">1人、</w:t>
            </w:r>
            <w:r>
              <w:rPr>
                <w:rFonts w:hint="eastAsia"/>
                <w:sz w:val="24"/>
                <w:szCs w:val="24"/>
                <w:lang w:val="en-US"/>
              </w:rPr>
              <w:t xml:space="preserve">辅助调档员</w:t>
            </w:r>
            <w:r>
              <w:rPr>
                <w:rFonts w:hint="eastAsia"/>
                <w:sz w:val="24"/>
                <w:szCs w:val="24"/>
              </w:rPr>
              <w:t xml:space="preserve">1人。</w:t>
            </w:r>
            <w:r/>
          </w:p>
        </w:tc>
      </w:tr>
      <w:tr>
        <w:trPr>
          <w:jc w:val="center"/>
          <w:trHeight w:val="1246"/>
        </w:trPr>
        <w:tc>
          <w:tcPr>
            <w:shd w:val="clear" w:color="auto" w:fill="ffffff"/>
            <w:tcW w:w="647" w:type="dxa"/>
            <w:vAlign w:val="center"/>
            <w:vMerge w:val="restart"/>
            <w:textDirection w:val="lrTb"/>
            <w:noWrap w:val="false"/>
          </w:tcPr>
          <w:p>
            <w:pPr>
              <w:pStyle w:val="852"/>
              <w:jc w:val="center"/>
              <w:rPr>
                <w:sz w:val="24"/>
                <w:szCs w:val="24"/>
              </w:rPr>
            </w:pPr>
            <w:r>
              <w:rPr>
                <w:rFonts w:hint="eastAsia"/>
                <w:sz w:val="24"/>
                <w:szCs w:val="24"/>
              </w:rPr>
              <w:t xml:space="preserve">3</w:t>
            </w:r>
            <w:r/>
          </w:p>
        </w:tc>
        <w:tc>
          <w:tcPr>
            <w:shd w:val="clear" w:color="auto" w:fill="ffffff"/>
            <w:tcW w:w="1723" w:type="dxa"/>
            <w:vAlign w:val="center"/>
            <w:vMerge w:val="restart"/>
            <w:textDirection w:val="lrTb"/>
            <w:noWrap w:val="false"/>
          </w:tcPr>
          <w:p>
            <w:pPr>
              <w:pStyle w:val="852"/>
              <w:jc w:val="center"/>
              <w:rPr>
                <w:sz w:val="24"/>
                <w:szCs w:val="24"/>
              </w:rPr>
            </w:pPr>
            <w:r>
              <w:rPr>
                <w:rFonts w:hint="eastAsia"/>
                <w:sz w:val="24"/>
                <w:szCs w:val="24"/>
              </w:rPr>
              <w:t xml:space="preserve">无纸化服务</w:t>
            </w:r>
            <w:r/>
          </w:p>
        </w:tc>
        <w:tc>
          <w:tcPr>
            <w:shd w:val="clear" w:color="auto" w:fill="ffffff"/>
            <w:tcBorders>
              <w:right w:val="single" w:color="auto" w:sz="4" w:space="0"/>
            </w:tcBorders>
            <w:tcW w:w="753" w:type="dxa"/>
            <w:vAlign w:val="center"/>
            <w:textDirection w:val="lrTb"/>
            <w:noWrap w:val="false"/>
          </w:tcPr>
          <w:p>
            <w:pPr>
              <w:pStyle w:val="852"/>
              <w:jc w:val="center"/>
              <w:rPr>
                <w:rFonts w:hint="eastAsia" w:eastAsia="宋体"/>
                <w:sz w:val="24"/>
                <w:szCs w:val="24"/>
                <w:lang w:val="en-US" w:eastAsia="zh-CN"/>
              </w:rPr>
            </w:pPr>
            <w:r>
              <w:rPr>
                <w:rFonts w:hint="eastAsia"/>
                <w:sz w:val="24"/>
                <w:szCs w:val="24"/>
                <w:lang w:val="en-US" w:eastAsia="zh-CN"/>
              </w:rPr>
              <w:t xml:space="preserve">册</w:t>
            </w:r>
            <w:r/>
          </w:p>
        </w:tc>
        <w:tc>
          <w:tcPr>
            <w:shd w:val="clear" w:color="auto" w:fill="ffffff"/>
            <w:tcBorders>
              <w:left w:val="single" w:color="auto" w:sz="4" w:space="0"/>
            </w:tcBorders>
            <w:tcW w:w="1295" w:type="dxa"/>
            <w:vAlign w:val="center"/>
            <w:textDirection w:val="lrTb"/>
            <w:noWrap w:val="false"/>
          </w:tcPr>
          <w:p>
            <w:pPr>
              <w:pStyle w:val="852"/>
              <w:jc w:val="center"/>
              <w:rPr>
                <w:rFonts w:hint="default" w:ascii="宋体" w:hAnsi="宋体" w:eastAsia="宋体" w:cs="宋体"/>
                <w:sz w:val="24"/>
                <w:szCs w:val="24"/>
                <w:lang w:val="en-US" w:eastAsia="zh-CN" w:bidi="zh-CN"/>
              </w:rPr>
            </w:pPr>
            <w:r>
              <w:rPr>
                <w:rFonts w:hint="eastAsia" w:cs="宋体"/>
                <w:sz w:val="24"/>
                <w:szCs w:val="24"/>
                <w:lang w:val="en-US" w:eastAsia="zh-CN" w:bidi="zh-CN"/>
              </w:rPr>
              <w:t xml:space="preserve">21200</w:t>
            </w:r>
            <w:r/>
          </w:p>
        </w:tc>
        <w:tc>
          <w:tcPr>
            <w:shd w:val="clear" w:color="auto" w:fill="ffffff"/>
            <w:tcBorders>
              <w:left w:val="single" w:color="auto" w:sz="4" w:space="0"/>
            </w:tcBorders>
            <w:tcW w:w="1337" w:type="dxa"/>
            <w:vAlign w:val="center"/>
            <w:textDirection w:val="lrTb"/>
            <w:noWrap w:val="false"/>
          </w:tcPr>
          <w:p>
            <w:pPr>
              <w:pStyle w:val="852"/>
              <w:jc w:val="center"/>
              <w:rPr>
                <w:rFonts w:hint="eastAsia" w:cs="宋体"/>
                <w:sz w:val="24"/>
                <w:szCs w:val="24"/>
                <w:lang w:val="en-US" w:eastAsia="zh-CN" w:bidi="zh-CN"/>
              </w:rPr>
            </w:pPr>
            <w:r>
              <w:rPr>
                <w:rFonts w:hint="eastAsia" w:cs="宋体"/>
                <w:sz w:val="24"/>
                <w:szCs w:val="24"/>
                <w:lang w:val="en-US" w:eastAsia="zh-CN" w:bidi="zh-CN"/>
              </w:rPr>
            </w:r>
            <w:r/>
          </w:p>
        </w:tc>
        <w:tc>
          <w:tcPr>
            <w:shd w:val="clear" w:color="auto" w:fill="ffffff"/>
            <w:tcBorders>
              <w:left w:val="single" w:color="auto" w:sz="4" w:space="0"/>
            </w:tcBorders>
            <w:tcW w:w="1064" w:type="dxa"/>
            <w:vAlign w:val="center"/>
            <w:textDirection w:val="lrTb"/>
            <w:noWrap w:val="false"/>
          </w:tcPr>
          <w:p>
            <w:pPr>
              <w:pStyle w:val="852"/>
              <w:jc w:val="center"/>
              <w:rPr>
                <w:rFonts w:hint="eastAsia" w:cs="宋体"/>
                <w:sz w:val="24"/>
                <w:szCs w:val="24"/>
                <w:lang w:val="en-US" w:eastAsia="zh-CN" w:bidi="zh-CN"/>
              </w:rPr>
            </w:pPr>
            <w:r>
              <w:rPr>
                <w:rFonts w:hint="eastAsia" w:cs="宋体"/>
                <w:sz w:val="24"/>
                <w:szCs w:val="24"/>
                <w:lang w:val="en-US" w:eastAsia="zh-CN" w:bidi="zh-CN"/>
              </w:rPr>
            </w:r>
            <w:r/>
          </w:p>
        </w:tc>
        <w:tc>
          <w:tcPr>
            <w:shd w:val="clear" w:color="auto" w:fill="ffffff"/>
            <w:tcBorders>
              <w:left w:val="single" w:color="auto" w:sz="4" w:space="0"/>
            </w:tcBorders>
            <w:tcW w:w="3978" w:type="dxa"/>
            <w:vAlign w:val="center"/>
            <w:vMerge w:val="restart"/>
            <w:textDirection w:val="lrTb"/>
            <w:noWrap w:val="false"/>
          </w:tcPr>
          <w:p>
            <w:pPr>
              <w:pStyle w:val="852"/>
              <w:jc w:val="center"/>
              <w:rPr>
                <w:rFonts w:hint="default" w:eastAsia="宋体"/>
                <w:sz w:val="24"/>
                <w:szCs w:val="24"/>
                <w:lang w:val="en-US" w:eastAsia="zh-CN"/>
              </w:rPr>
            </w:pPr>
            <w:r>
              <w:rPr>
                <w:rFonts w:hint="eastAsia"/>
                <w:sz w:val="24"/>
                <w:szCs w:val="24"/>
              </w:rPr>
              <w:t xml:space="preserve">对实施无纸化办案流程的业务庭（局）案件卷宗实施中间库管理（卷宗入库和借阅）、纸质卷宗归整（材料质检、打印目录、编写页码、折写卷面、装订）及纸质和电子卷宗归档等。无纸化服务工作量123万页，2.</w:t>
            </w:r>
            <w:r>
              <w:rPr>
                <w:rFonts w:hint="eastAsia"/>
                <w:sz w:val="24"/>
                <w:szCs w:val="24"/>
                <w:lang w:val="en-US"/>
              </w:rPr>
              <w:t xml:space="preserve">12</w:t>
            </w:r>
            <w:r>
              <w:rPr>
                <w:rFonts w:hint="eastAsia"/>
                <w:sz w:val="24"/>
                <w:szCs w:val="24"/>
              </w:rPr>
              <w:t xml:space="preserve">万册</w:t>
            </w:r>
            <w:r>
              <w:rPr>
                <w:rFonts w:hint="eastAsia"/>
                <w:sz w:val="24"/>
                <w:szCs w:val="24"/>
                <w:lang w:eastAsia="zh-CN"/>
              </w:rPr>
              <w:t xml:space="preserve">。</w:t>
            </w:r>
            <w:r>
              <w:rPr>
                <w:rFonts w:hint="eastAsia"/>
                <w:sz w:val="24"/>
                <w:szCs w:val="24"/>
                <w:lang w:val="en-US" w:eastAsia="zh-CN"/>
              </w:rPr>
              <w:t xml:space="preserve">人数不低于11名</w:t>
            </w:r>
            <w:r/>
          </w:p>
        </w:tc>
      </w:tr>
      <w:tr>
        <w:trPr>
          <w:jc w:val="center"/>
          <w:trHeight w:val="1246"/>
        </w:trPr>
        <w:tc>
          <w:tcPr>
            <w:shd w:val="clear" w:color="auto" w:fill="ffffff"/>
            <w:tcW w:w="647" w:type="dxa"/>
            <w:vAlign w:val="center"/>
            <w:vMerge w:val="continue"/>
            <w:textDirection w:val="lrTb"/>
            <w:noWrap w:val="false"/>
          </w:tcPr>
          <w:p>
            <w:pPr>
              <w:pStyle w:val="852"/>
              <w:jc w:val="center"/>
              <w:rPr>
                <w:rFonts w:hint="eastAsia"/>
                <w:sz w:val="24"/>
                <w:szCs w:val="24"/>
              </w:rPr>
            </w:pPr>
            <w:r>
              <w:rPr>
                <w:rFonts w:hint="eastAsia"/>
                <w:sz w:val="24"/>
                <w:szCs w:val="24"/>
              </w:rPr>
            </w:r>
            <w:r/>
          </w:p>
        </w:tc>
        <w:tc>
          <w:tcPr>
            <w:shd w:val="clear" w:color="auto" w:fill="ffffff"/>
            <w:tcW w:w="1723" w:type="dxa"/>
            <w:vAlign w:val="center"/>
            <w:vMerge w:val="continue"/>
            <w:textDirection w:val="lrTb"/>
            <w:noWrap w:val="false"/>
          </w:tcPr>
          <w:p>
            <w:pPr>
              <w:pStyle w:val="852"/>
              <w:jc w:val="center"/>
              <w:rPr>
                <w:rFonts w:hint="eastAsia"/>
                <w:sz w:val="24"/>
                <w:szCs w:val="24"/>
              </w:rPr>
            </w:pPr>
            <w:r>
              <w:rPr>
                <w:rFonts w:hint="eastAsia"/>
                <w:sz w:val="24"/>
                <w:szCs w:val="24"/>
              </w:rPr>
            </w:r>
            <w:r/>
          </w:p>
        </w:tc>
        <w:tc>
          <w:tcPr>
            <w:shd w:val="clear" w:color="auto" w:fill="ffffff"/>
            <w:tcBorders>
              <w:right w:val="single" w:color="auto" w:sz="4" w:space="0"/>
            </w:tcBorders>
            <w:tcW w:w="753" w:type="dxa"/>
            <w:vAlign w:val="center"/>
            <w:textDirection w:val="lrTb"/>
            <w:noWrap w:val="false"/>
          </w:tcPr>
          <w:p>
            <w:pPr>
              <w:pStyle w:val="852"/>
              <w:jc w:val="center"/>
              <w:rPr>
                <w:rFonts w:hint="default"/>
                <w:sz w:val="24"/>
                <w:szCs w:val="24"/>
                <w:lang w:val="en-US" w:eastAsia="zh-CN"/>
              </w:rPr>
            </w:pPr>
            <w:r>
              <w:rPr>
                <w:rFonts w:hint="eastAsia"/>
                <w:sz w:val="24"/>
                <w:szCs w:val="24"/>
                <w:lang w:val="en-US" w:eastAsia="zh-CN"/>
              </w:rPr>
              <w:t xml:space="preserve">页</w:t>
            </w:r>
            <w:r/>
          </w:p>
        </w:tc>
        <w:tc>
          <w:tcPr>
            <w:shd w:val="clear" w:color="auto" w:fill="ffffff"/>
            <w:tcBorders>
              <w:left w:val="single" w:color="auto" w:sz="4" w:space="0"/>
            </w:tcBorders>
            <w:tcW w:w="1295" w:type="dxa"/>
            <w:vAlign w:val="center"/>
            <w:textDirection w:val="lrTb"/>
            <w:noWrap w:val="false"/>
          </w:tcPr>
          <w:p>
            <w:pPr>
              <w:pStyle w:val="852"/>
              <w:jc w:val="center"/>
              <w:rPr>
                <w:rFonts w:hint="default" w:ascii="宋体" w:hAnsi="宋体" w:eastAsia="宋体" w:cs="宋体"/>
                <w:sz w:val="24"/>
                <w:szCs w:val="24"/>
                <w:lang w:val="en-US" w:eastAsia="zh-CN" w:bidi="zh-CN"/>
              </w:rPr>
            </w:pPr>
            <w:r>
              <w:rPr>
                <w:rFonts w:hint="eastAsia" w:cs="宋体"/>
                <w:sz w:val="24"/>
                <w:szCs w:val="24"/>
                <w:lang w:val="en-US" w:eastAsia="zh-CN" w:bidi="zh-CN"/>
              </w:rPr>
              <w:t xml:space="preserve">1230000</w:t>
            </w:r>
            <w:r/>
          </w:p>
        </w:tc>
        <w:tc>
          <w:tcPr>
            <w:shd w:val="clear" w:color="auto" w:fill="ffffff"/>
            <w:tcBorders>
              <w:left w:val="single" w:color="auto" w:sz="4" w:space="0"/>
            </w:tcBorders>
            <w:tcW w:w="1337" w:type="dxa"/>
            <w:vAlign w:val="center"/>
            <w:textDirection w:val="lrTb"/>
            <w:noWrap w:val="false"/>
          </w:tcPr>
          <w:p>
            <w:pPr>
              <w:pStyle w:val="852"/>
              <w:jc w:val="center"/>
              <w:rPr>
                <w:rFonts w:hint="eastAsia" w:cs="宋体"/>
                <w:sz w:val="24"/>
                <w:szCs w:val="24"/>
                <w:lang w:val="en-US" w:eastAsia="zh-CN" w:bidi="zh-CN"/>
              </w:rPr>
            </w:pPr>
            <w:r>
              <w:rPr>
                <w:rFonts w:hint="eastAsia" w:cs="宋体"/>
                <w:sz w:val="24"/>
                <w:szCs w:val="24"/>
                <w:lang w:val="en-US" w:eastAsia="zh-CN" w:bidi="zh-CN"/>
              </w:rPr>
            </w:r>
            <w:r/>
          </w:p>
        </w:tc>
        <w:tc>
          <w:tcPr>
            <w:shd w:val="clear" w:color="auto" w:fill="ffffff"/>
            <w:tcBorders>
              <w:left w:val="single" w:color="auto" w:sz="4" w:space="0"/>
            </w:tcBorders>
            <w:tcW w:w="1064" w:type="dxa"/>
            <w:vAlign w:val="center"/>
            <w:textDirection w:val="lrTb"/>
            <w:noWrap w:val="false"/>
          </w:tcPr>
          <w:p>
            <w:pPr>
              <w:pStyle w:val="852"/>
              <w:jc w:val="center"/>
              <w:rPr>
                <w:rFonts w:hint="eastAsia" w:cs="宋体"/>
                <w:sz w:val="24"/>
                <w:szCs w:val="24"/>
                <w:lang w:val="en-US" w:eastAsia="zh-CN" w:bidi="zh-CN"/>
              </w:rPr>
            </w:pPr>
            <w:r>
              <w:rPr>
                <w:rFonts w:hint="eastAsia" w:cs="宋体"/>
                <w:sz w:val="24"/>
                <w:szCs w:val="24"/>
                <w:lang w:val="en-US" w:eastAsia="zh-CN" w:bidi="zh-CN"/>
              </w:rPr>
            </w:r>
            <w:r/>
          </w:p>
        </w:tc>
        <w:tc>
          <w:tcPr>
            <w:shd w:val="clear" w:color="auto" w:fill="ffffff"/>
            <w:tcBorders>
              <w:left w:val="single" w:color="auto" w:sz="4" w:space="0"/>
            </w:tcBorders>
            <w:tcW w:w="3978" w:type="dxa"/>
            <w:vAlign w:val="center"/>
            <w:vMerge w:val="continue"/>
            <w:textDirection w:val="lrTb"/>
            <w:noWrap w:val="false"/>
          </w:tcPr>
          <w:p>
            <w:pPr>
              <w:pStyle w:val="852"/>
              <w:jc w:val="center"/>
              <w:rPr>
                <w:rFonts w:hint="eastAsia"/>
                <w:sz w:val="24"/>
                <w:szCs w:val="24"/>
              </w:rPr>
            </w:pPr>
            <w:r>
              <w:rPr>
                <w:rFonts w:hint="eastAsia"/>
                <w:sz w:val="24"/>
                <w:szCs w:val="24"/>
              </w:rPr>
            </w:r>
            <w:r/>
          </w:p>
        </w:tc>
      </w:tr>
      <w:tr>
        <w:trPr>
          <w:jc w:val="center"/>
          <w:trHeight w:val="1295"/>
        </w:trPr>
        <w:tc>
          <w:tcPr>
            <w:shd w:val="clear" w:color="auto" w:fill="ffffff"/>
            <w:tcW w:w="647" w:type="dxa"/>
            <w:vAlign w:val="center"/>
            <w:textDirection w:val="lrTb"/>
            <w:noWrap w:val="false"/>
          </w:tcPr>
          <w:p>
            <w:pPr>
              <w:pStyle w:val="852"/>
              <w:jc w:val="center"/>
              <w:rPr>
                <w:sz w:val="24"/>
                <w:szCs w:val="24"/>
              </w:rPr>
            </w:pPr>
            <w:r>
              <w:rPr>
                <w:rFonts w:hint="eastAsia"/>
                <w:sz w:val="24"/>
                <w:szCs w:val="24"/>
              </w:rPr>
              <w:t xml:space="preserve">4</w:t>
            </w:r>
            <w:r/>
          </w:p>
        </w:tc>
        <w:tc>
          <w:tcPr>
            <w:shd w:val="clear" w:color="auto" w:fill="ffffff"/>
            <w:tcW w:w="1723" w:type="dxa"/>
            <w:vAlign w:val="center"/>
            <w:textDirection w:val="lrTb"/>
            <w:noWrap w:val="false"/>
          </w:tcPr>
          <w:p>
            <w:pPr>
              <w:pStyle w:val="852"/>
              <w:jc w:val="center"/>
              <w:rPr>
                <w:sz w:val="24"/>
                <w:szCs w:val="24"/>
              </w:rPr>
            </w:pPr>
            <w:r>
              <w:rPr>
                <w:rFonts w:hint="eastAsia"/>
                <w:sz w:val="24"/>
                <w:szCs w:val="24"/>
              </w:rPr>
              <w:t xml:space="preserve">档案数字化服务</w:t>
            </w:r>
            <w:r/>
          </w:p>
        </w:tc>
        <w:tc>
          <w:tcPr>
            <w:shd w:val="clear" w:color="auto" w:fill="ffffff"/>
            <w:tcBorders>
              <w:right w:val="single" w:color="auto" w:sz="4" w:space="0"/>
            </w:tcBorders>
            <w:tcW w:w="753" w:type="dxa"/>
            <w:vAlign w:val="center"/>
            <w:textDirection w:val="lrTb"/>
            <w:noWrap w:val="false"/>
          </w:tcPr>
          <w:p>
            <w:pPr>
              <w:pStyle w:val="852"/>
              <w:jc w:val="center"/>
              <w:rPr>
                <w:rFonts w:hint="default" w:eastAsia="宋体"/>
                <w:sz w:val="24"/>
                <w:szCs w:val="24"/>
                <w:lang w:val="en-US" w:eastAsia="zh-CN"/>
              </w:rPr>
            </w:pPr>
            <w:r>
              <w:rPr>
                <w:rFonts w:hint="eastAsia"/>
                <w:sz w:val="24"/>
                <w:szCs w:val="24"/>
                <w:lang w:val="en-US" w:eastAsia="zh-CN"/>
              </w:rPr>
              <w:t xml:space="preserve">页</w:t>
            </w:r>
            <w:r/>
          </w:p>
        </w:tc>
        <w:tc>
          <w:tcPr>
            <w:shd w:val="clear" w:color="auto" w:fill="ffffff"/>
            <w:tcBorders>
              <w:left w:val="single" w:color="auto" w:sz="4" w:space="0"/>
            </w:tcBorders>
            <w:tcW w:w="1295" w:type="dxa"/>
            <w:vAlign w:val="center"/>
            <w:textDirection w:val="lrTb"/>
            <w:noWrap w:val="false"/>
          </w:tcPr>
          <w:p>
            <w:pPr>
              <w:pStyle w:val="852"/>
              <w:jc w:val="center"/>
              <w:rPr>
                <w:rFonts w:hint="default" w:ascii="宋体" w:hAnsi="宋体" w:eastAsia="宋体" w:cs="宋体"/>
                <w:sz w:val="24"/>
                <w:szCs w:val="24"/>
                <w:lang w:val="en-US" w:eastAsia="zh-CN" w:bidi="zh-CN"/>
              </w:rPr>
            </w:pPr>
            <w:r>
              <w:rPr>
                <w:rFonts w:hint="eastAsia"/>
                <w:sz w:val="24"/>
                <w:szCs w:val="24"/>
                <w:lang w:val="en-US" w:eastAsia="zh-CN"/>
              </w:rPr>
              <w:t xml:space="preserve">550000</w:t>
            </w:r>
            <w:r/>
          </w:p>
        </w:tc>
        <w:tc>
          <w:tcPr>
            <w:shd w:val="clear" w:color="auto" w:fill="ffffff"/>
            <w:tcBorders>
              <w:left w:val="single" w:color="auto" w:sz="4" w:space="0"/>
            </w:tcBorders>
            <w:tcW w:w="1337" w:type="dxa"/>
            <w:vAlign w:val="center"/>
            <w:textDirection w:val="lrTb"/>
            <w:noWrap w:val="false"/>
          </w:tcPr>
          <w:p>
            <w:pPr>
              <w:pStyle w:val="852"/>
              <w:jc w:val="center"/>
              <w:rPr>
                <w:rFonts w:hint="eastAsia"/>
                <w:sz w:val="24"/>
                <w:szCs w:val="24"/>
                <w:lang w:val="en-US" w:eastAsia="zh-CN"/>
              </w:rPr>
            </w:pPr>
            <w:r>
              <w:rPr>
                <w:rFonts w:hint="eastAsia"/>
                <w:sz w:val="24"/>
                <w:szCs w:val="24"/>
                <w:lang w:val="en-US" w:eastAsia="zh-CN"/>
              </w:rPr>
            </w:r>
            <w:r/>
          </w:p>
        </w:tc>
        <w:tc>
          <w:tcPr>
            <w:shd w:val="clear" w:color="auto" w:fill="ffffff"/>
            <w:tcBorders>
              <w:left w:val="single" w:color="auto" w:sz="4" w:space="0"/>
            </w:tcBorders>
            <w:tcW w:w="1064" w:type="dxa"/>
            <w:vAlign w:val="center"/>
            <w:textDirection w:val="lrTb"/>
            <w:noWrap w:val="false"/>
          </w:tcPr>
          <w:p>
            <w:pPr>
              <w:pStyle w:val="852"/>
              <w:jc w:val="center"/>
              <w:rPr>
                <w:rFonts w:hint="eastAsia"/>
                <w:sz w:val="24"/>
                <w:szCs w:val="24"/>
                <w:lang w:val="en-US" w:eastAsia="zh-CN"/>
              </w:rPr>
            </w:pPr>
            <w:r>
              <w:rPr>
                <w:rFonts w:hint="eastAsia"/>
                <w:sz w:val="24"/>
                <w:szCs w:val="24"/>
                <w:lang w:val="en-US" w:eastAsia="zh-CN"/>
              </w:rPr>
            </w:r>
            <w:r/>
          </w:p>
        </w:tc>
        <w:tc>
          <w:tcPr>
            <w:shd w:val="clear" w:color="auto" w:fill="ffffff"/>
            <w:tcBorders>
              <w:left w:val="single" w:color="auto" w:sz="4" w:space="0"/>
            </w:tcBorders>
            <w:tcW w:w="3978" w:type="dxa"/>
            <w:vAlign w:val="center"/>
            <w:textDirection w:val="lrTb"/>
            <w:noWrap w:val="false"/>
          </w:tcPr>
          <w:p>
            <w:pPr>
              <w:pStyle w:val="852"/>
              <w:jc w:val="center"/>
              <w:rPr>
                <w:rFonts w:hint="default" w:eastAsia="宋体"/>
                <w:sz w:val="24"/>
                <w:szCs w:val="24"/>
                <w:lang w:val="en-US" w:eastAsia="zh-CN"/>
              </w:rPr>
            </w:pPr>
            <w:r>
              <w:rPr>
                <w:rFonts w:hint="eastAsia"/>
                <w:sz w:val="24"/>
                <w:szCs w:val="24"/>
              </w:rPr>
              <w:t xml:space="preserve">针对所有非无纸化案件提供档案数字化加工服务，预估2026年文书档案、公安卷以及非无纸化业务庭的卷宗扫描合计</w:t>
            </w:r>
            <w:r>
              <w:rPr>
                <w:rFonts w:hint="eastAsia"/>
                <w:sz w:val="24"/>
                <w:szCs w:val="24"/>
                <w:lang w:val="en-US"/>
              </w:rPr>
              <w:t xml:space="preserve">55</w:t>
            </w:r>
            <w:r>
              <w:rPr>
                <w:rFonts w:hint="eastAsia"/>
                <w:sz w:val="24"/>
                <w:szCs w:val="24"/>
              </w:rPr>
              <w:t xml:space="preserve">万页</w:t>
            </w:r>
            <w:r>
              <w:rPr>
                <w:rFonts w:hint="eastAsia"/>
                <w:sz w:val="24"/>
                <w:szCs w:val="24"/>
                <w:lang w:eastAsia="zh-CN"/>
              </w:rPr>
              <w:t xml:space="preserve">。</w:t>
            </w:r>
            <w:r>
              <w:rPr>
                <w:rFonts w:hint="eastAsia"/>
                <w:sz w:val="24"/>
                <w:szCs w:val="24"/>
                <w:lang w:val="en-US" w:eastAsia="zh-CN"/>
              </w:rPr>
              <w:t xml:space="preserve">人数不低于1名。</w:t>
            </w:r>
            <w:r/>
          </w:p>
        </w:tc>
      </w:tr>
      <w:tr>
        <w:trPr>
          <w:jc w:val="center"/>
          <w:trHeight w:val="695"/>
        </w:trPr>
        <w:tc>
          <w:tcPr>
            <w:gridSpan w:val="5"/>
            <w:shd w:val="clear" w:color="auto" w:fill="ffffff"/>
            <w:tcW w:w="5755" w:type="dxa"/>
            <w:vAlign w:val="center"/>
            <w:textDirection w:val="lrTb"/>
            <w:noWrap w:val="false"/>
          </w:tcPr>
          <w:p>
            <w:pPr>
              <w:pStyle w:val="852"/>
              <w:jc w:val="center"/>
              <w:rPr>
                <w:rFonts w:hint="default"/>
                <w:sz w:val="24"/>
                <w:szCs w:val="24"/>
                <w:lang w:val="en-US" w:eastAsia="zh-CN"/>
              </w:rPr>
            </w:pPr>
            <w:r>
              <w:rPr>
                <w:rFonts w:hint="eastAsia"/>
                <w:sz w:val="24"/>
                <w:szCs w:val="24"/>
                <w:lang w:val="en-US" w:eastAsia="zh-CN"/>
              </w:rPr>
              <w:t xml:space="preserve">合计</w:t>
            </w:r>
            <w:r/>
          </w:p>
        </w:tc>
        <w:tc>
          <w:tcPr>
            <w:shd w:val="clear" w:color="auto" w:fill="ffffff"/>
            <w:tcBorders>
              <w:left w:val="single" w:color="auto" w:sz="4" w:space="0"/>
            </w:tcBorders>
            <w:tcW w:w="1064" w:type="dxa"/>
            <w:vAlign w:val="center"/>
            <w:textDirection w:val="lrTb"/>
            <w:noWrap w:val="false"/>
          </w:tcPr>
          <w:p>
            <w:pPr>
              <w:pStyle w:val="852"/>
              <w:jc w:val="center"/>
              <w:rPr>
                <w:rFonts w:hint="eastAsia"/>
                <w:sz w:val="24"/>
                <w:szCs w:val="24"/>
                <w:lang w:val="en-US" w:eastAsia="zh-CN"/>
              </w:rPr>
            </w:pPr>
            <w:r>
              <w:rPr>
                <w:rFonts w:hint="eastAsia"/>
                <w:sz w:val="24"/>
                <w:szCs w:val="24"/>
                <w:lang w:val="en-US" w:eastAsia="zh-CN"/>
              </w:rPr>
            </w:r>
            <w:r/>
          </w:p>
        </w:tc>
        <w:tc>
          <w:tcPr>
            <w:shd w:val="clear" w:color="auto" w:fill="ffffff"/>
            <w:tcBorders>
              <w:left w:val="single" w:color="auto" w:sz="4" w:space="0"/>
            </w:tcBorders>
            <w:tcW w:w="3978" w:type="dxa"/>
            <w:vAlign w:val="center"/>
            <w:textDirection w:val="lrTb"/>
            <w:noWrap w:val="false"/>
          </w:tcPr>
          <w:p>
            <w:pPr>
              <w:pStyle w:val="852"/>
              <w:jc w:val="center"/>
              <w:rPr>
                <w:rFonts w:hint="eastAsia"/>
                <w:sz w:val="24"/>
                <w:szCs w:val="24"/>
              </w:rPr>
            </w:pPr>
            <w:r>
              <w:rPr>
                <w:rFonts w:hint="eastAsia"/>
                <w:sz w:val="24"/>
                <w:szCs w:val="24"/>
              </w:rPr>
            </w:r>
            <w:r/>
          </w:p>
        </w:tc>
      </w:tr>
    </w:tbl>
    <w:p>
      <w:pPr>
        <w:ind w:firstLine="420"/>
        <w:spacing w:line="360" w:lineRule="auto"/>
        <w:rPr>
          <w:rFonts w:cs="Times New Roman" w:asciiTheme="minorEastAsia" w:hAnsiTheme="minorEastAsia"/>
          <w:szCs w:val="24"/>
        </w:rPr>
      </w:pPr>
      <w:r>
        <w:rPr>
          <w:rFonts w:cs="Times New Roman" w:asciiTheme="minorEastAsia" w:hAnsiTheme="minorEastAsia"/>
          <w:szCs w:val="24"/>
        </w:rPr>
      </w:r>
      <w:r/>
    </w:p>
    <w:p>
      <w:pPr>
        <w:ind w:left="-420" w:firstLine="420"/>
        <w:spacing w:line="360" w:lineRule="auto"/>
        <w:rPr>
          <w:rFonts w:hint="eastAsia" w:cs="Times New Roman" w:asciiTheme="minorEastAsia" w:hAnsiTheme="minorEastAsia"/>
          <w:szCs w:val="24"/>
        </w:rPr>
      </w:pPr>
      <w:r>
        <w:rPr>
          <w:rFonts w:hint="eastAsia" w:cs="Times New Roman" w:asciiTheme="minorEastAsia" w:hAnsiTheme="minorEastAsia"/>
          <w:szCs w:val="24"/>
        </w:rPr>
        <w:t xml:space="preserve">注：注：1、报价包括服务人员使用的设备。</w:t>
      </w:r>
      <w:r/>
    </w:p>
    <w:p>
      <w:pPr>
        <w:ind w:left="-420" w:firstLine="420"/>
        <w:spacing w:line="360" w:lineRule="auto"/>
        <w:rPr>
          <w:rFonts w:cs="Times New Roman" w:asciiTheme="minorEastAsia" w:hAnsiTheme="minorEastAsia"/>
          <w:szCs w:val="24"/>
        </w:rPr>
      </w:pPr>
      <w:r>
        <w:rPr>
          <w:rFonts w:hint="eastAsia" w:cs="Times New Roman" w:asciiTheme="minorEastAsia" w:hAnsiTheme="minorEastAsia"/>
          <w:szCs w:val="24"/>
        </w:rPr>
        <w:t xml:space="preserve">2、集中编目服务、无纸化服务、档案数字化服务按实际产生页数、册数计费，按季度据实结算。</w:t>
      </w:r>
      <w:r/>
    </w:p>
    <w:p>
      <w:pPr>
        <w:ind w:firstLine="420"/>
        <w:spacing w:line="360" w:lineRule="auto"/>
        <w:rPr>
          <w:rFonts w:cs="Times New Roman" w:asciiTheme="minorEastAsia" w:hAnsiTheme="minorEastAsia"/>
          <w:szCs w:val="24"/>
        </w:rPr>
      </w:pPr>
      <w:r>
        <w:rPr>
          <w:rFonts w:cs="Times New Roman" w:asciiTheme="minorEastAsia" w:hAnsiTheme="minorEastAsia"/>
          <w:szCs w:val="24"/>
        </w:rPr>
      </w:r>
      <w:r/>
    </w:p>
    <w:p>
      <w:pPr>
        <w:ind w:firstLine="420"/>
        <w:spacing w:line="360" w:lineRule="auto"/>
        <w:rPr>
          <w:rFonts w:cs="Times New Roman" w:asciiTheme="minorEastAsia" w:hAnsiTheme="minorEastAsia"/>
          <w:szCs w:val="24"/>
        </w:rPr>
      </w:pPr>
      <w:r>
        <w:rPr>
          <w:rFonts w:cs="Times New Roman" w:asciiTheme="minorEastAsia" w:hAnsiTheme="minorEastAsia"/>
          <w:szCs w:val="24"/>
        </w:rPr>
      </w:r>
      <w:r/>
    </w:p>
    <w:p>
      <w:pPr>
        <w:ind w:firstLine="420"/>
        <w:spacing w:line="360" w:lineRule="auto"/>
        <w:rPr>
          <w:rFonts w:cs="Times New Roman" w:asciiTheme="minorEastAsia" w:hAnsiTheme="minorEastAsia"/>
          <w:szCs w:val="24"/>
        </w:rPr>
      </w:pPr>
      <w:r>
        <w:rPr>
          <w:rFonts w:cs="Times New Roman" w:asciiTheme="minorEastAsia" w:hAnsiTheme="minorEastAsia"/>
          <w:szCs w:val="24"/>
        </w:rPr>
      </w:r>
      <w:r/>
    </w:p>
    <w:p>
      <w:pPr>
        <w:ind w:firstLine="420"/>
        <w:spacing w:line="360" w:lineRule="auto"/>
        <w:rPr>
          <w:rFonts w:cs="Times New Roman" w:asciiTheme="minorEastAsia" w:hAnsiTheme="minorEastAsia"/>
          <w:szCs w:val="24"/>
        </w:rPr>
      </w:pPr>
      <w:r>
        <w:rPr>
          <w:rFonts w:hint="eastAsia" w:cs="Times New Roman" w:asciiTheme="minorEastAsia" w:hAnsiTheme="minorEastAsia"/>
          <w:szCs w:val="24"/>
        </w:rPr>
        <w:t xml:space="preserve">供应商（盖章）：</w:t>
      </w:r>
      <w:r/>
    </w:p>
    <w:p>
      <w:pPr>
        <w:ind w:firstLine="420"/>
        <w:spacing w:line="360" w:lineRule="auto"/>
        <w:rPr>
          <w:rFonts w:cs="Times New Roman" w:asciiTheme="minorEastAsia" w:hAnsiTheme="minorEastAsia"/>
          <w:szCs w:val="24"/>
        </w:rPr>
      </w:pPr>
      <w:r>
        <w:rPr>
          <w:rFonts w:hint="eastAsia" w:cs="Times New Roman" w:asciiTheme="minorEastAsia" w:hAnsiTheme="minorEastAsia"/>
          <w:szCs w:val="24"/>
        </w:rPr>
        <w:t xml:space="preserve">法定代表人或委托代理人（签字或盖章）：</w:t>
      </w:r>
      <w:r/>
    </w:p>
    <w:p>
      <w:pPr>
        <w:ind w:firstLine="420"/>
        <w:spacing w:line="360" w:lineRule="auto"/>
        <w:rPr>
          <w:rFonts w:cs="Times New Roman" w:asciiTheme="minorEastAsia" w:hAnsiTheme="minorEastAsia"/>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cs="Times New Roman" w:asciiTheme="minorEastAsia" w:hAnsiTheme="minorEastAsia"/>
          <w:szCs w:val="24"/>
        </w:rPr>
        <w:t xml:space="preserve">日期：    年     月     日</w:t>
      </w:r>
      <w:r/>
    </w:p>
    <w:p>
      <w:pPr>
        <w:jc w:val="left"/>
        <w:keepLines/>
        <w:keepNext/>
        <w:spacing w:before="360" w:after="200" w:line="360" w:lineRule="auto"/>
        <w:rPr>
          <w:rFonts w:cs="Arial" w:asciiTheme="minorEastAsia" w:hAnsiTheme="minorEastAsia"/>
          <w:i/>
          <w:iCs/>
          <w:sz w:val="36"/>
          <w:u w:val="single"/>
        </w:rPr>
        <w:outlineLvl w:val="1"/>
      </w:pPr>
      <w:r>
        <w:rPr>
          <w:rFonts w:hint="eastAsia" w:cs="Arial" w:asciiTheme="minorEastAsia" w:hAnsiTheme="minorEastAsia"/>
          <w:i/>
          <w:iCs/>
          <w:sz w:val="36"/>
          <w:u w:val="single"/>
        </w:rPr>
        <w:t xml:space="preserve">十五、技术要求响应及偏离表</w:t>
      </w:r>
      <w:r/>
    </w:p>
    <w:p>
      <w:pPr>
        <w:jc w:val="center"/>
        <w:spacing w:line="360" w:lineRule="auto"/>
        <w:tabs>
          <w:tab w:val="left" w:pos="360" w:leader="none"/>
        </w:tabs>
        <w:rPr>
          <w:rFonts w:cs="宋体" w:asciiTheme="minorEastAsia" w:hAnsiTheme="minorEastAsia"/>
          <w:bCs/>
          <w:sz w:val="36"/>
          <w:szCs w:val="28"/>
        </w:rPr>
      </w:pPr>
      <w:r>
        <w:rPr>
          <w:rFonts w:hint="eastAsia" w:cs="宋体" w:asciiTheme="minorEastAsia" w:hAnsiTheme="minorEastAsia"/>
          <w:bCs/>
          <w:sz w:val="36"/>
          <w:szCs w:val="28"/>
        </w:rPr>
        <w:t xml:space="preserve">技术要求响应及偏离表</w:t>
      </w:r>
      <w:r/>
    </w:p>
    <w:p>
      <w:pPr>
        <w:jc w:val="left"/>
        <w:spacing w:line="360" w:lineRule="auto"/>
        <w:rPr>
          <w:rFonts w:cs="Arial" w:asciiTheme="minorEastAsia" w:hAnsiTheme="minorEastAsia"/>
          <w:sz w:val="36"/>
        </w:rPr>
      </w:pPr>
      <w:r>
        <w:rPr>
          <w:rFonts w:hint="eastAsia" w:cs="方正仿宋_GBK" w:asciiTheme="minorEastAsia" w:hAnsiTheme="minorEastAsia"/>
          <w:sz w:val="24"/>
          <w:szCs w:val="24"/>
        </w:rPr>
        <w:t xml:space="preserve">项目名称：                                           项目编号：     </w:t>
      </w:r>
      <w:r/>
    </w:p>
    <w:tbl>
      <w:tblPr>
        <w:tblStyle w:val="64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序号</w:t>
            </w:r>
            <w:r/>
          </w:p>
        </w:tc>
        <w:tc>
          <w:tcPr>
            <w:tcW w:w="3273"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磋商文件要求</w:t>
            </w:r>
            <w:r/>
          </w:p>
        </w:tc>
        <w:tc>
          <w:tcPr>
            <w:tcW w:w="3024"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响应情况</w:t>
            </w:r>
            <w:r/>
          </w:p>
        </w:tc>
        <w:tc>
          <w:tcPr>
            <w:tcW w:w="1399"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1</w:t>
            </w:r>
            <w:r/>
          </w:p>
        </w:tc>
        <w:tc>
          <w:tcPr>
            <w:tcW w:w="3273"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3024"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399"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r>
        <w:trPr>
          <w:cantSplit/>
          <w:jc w:val="center"/>
          <w:trHeight w:val="640"/>
        </w:trPr>
        <w:tc>
          <w:tcPr>
            <w:tcW w:w="809"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2</w:t>
            </w:r>
            <w:r/>
          </w:p>
        </w:tc>
        <w:tc>
          <w:tcPr>
            <w:tcW w:w="3273"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3024"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399"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r>
        <w:trPr>
          <w:cantSplit/>
          <w:jc w:val="center"/>
          <w:trHeight w:val="640"/>
        </w:trPr>
        <w:tc>
          <w:tcPr>
            <w:tcW w:w="809"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3</w:t>
            </w:r>
            <w:r/>
          </w:p>
        </w:tc>
        <w:tc>
          <w:tcPr>
            <w:tcW w:w="3273"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3024"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399"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r>
        <w:trPr>
          <w:cantSplit/>
          <w:jc w:val="center"/>
          <w:trHeight w:val="640"/>
        </w:trPr>
        <w:tc>
          <w:tcPr>
            <w:tcW w:w="809"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t xml:space="preserve">…</w:t>
            </w:r>
            <w:r/>
          </w:p>
        </w:tc>
        <w:tc>
          <w:tcPr>
            <w:tcW w:w="3273"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3024"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399"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bl>
    <w:p>
      <w:pPr>
        <w:ind w:firstLine="480"/>
        <w:spacing w:line="500" w:lineRule="exact"/>
        <w:rPr>
          <w:rFonts w:cs="Times New Roman" w:asciiTheme="minorEastAsia" w:hAnsiTheme="minorEastAsia"/>
          <w:sz w:val="24"/>
          <w:szCs w:val="24"/>
        </w:rPr>
      </w:pPr>
      <w:r>
        <w:rPr>
          <w:rFonts w:cs="Times New Roman" w:asciiTheme="minorEastAsia" w:hAnsiTheme="minorEastAsia"/>
          <w:sz w:val="24"/>
          <w:szCs w:val="24"/>
        </w:rPr>
      </w:r>
      <w:r/>
    </w:p>
    <w:p>
      <w:pPr>
        <w:ind w:firstLine="480"/>
        <w:spacing w:line="500" w:lineRule="exact"/>
        <w:rPr>
          <w:rFonts w:cs="Times New Roman" w:asciiTheme="minorEastAsia" w:hAnsiTheme="minorEastAsia"/>
          <w:sz w:val="24"/>
          <w:szCs w:val="24"/>
        </w:rPr>
      </w:pPr>
      <w:r>
        <w:rPr>
          <w:rFonts w:cs="Times New Roman" w:asciiTheme="minorEastAsia" w:hAnsiTheme="minorEastAsia"/>
          <w:sz w:val="24"/>
          <w:szCs w:val="24"/>
        </w:rPr>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供应商（盖章）：</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法定代表人</w:t>
      </w:r>
      <w:r>
        <w:rPr>
          <w:rFonts w:cs="Times New Roman" w:asciiTheme="minorEastAsia" w:hAnsiTheme="minorEastAsia"/>
          <w:sz w:val="24"/>
          <w:szCs w:val="24"/>
        </w:rPr>
        <w:t xml:space="preserve">（单位负责人）</w:t>
      </w:r>
      <w:r>
        <w:rPr>
          <w:rFonts w:hint="eastAsia" w:cs="Times New Roman" w:asciiTheme="minorEastAsia" w:hAnsiTheme="minorEastAsia"/>
          <w:sz w:val="24"/>
          <w:szCs w:val="24"/>
        </w:rPr>
        <w:t xml:space="preserve">或委托代理人（签字或盖章）：</w:t>
      </w:r>
      <w:r/>
    </w:p>
    <w:p>
      <w:pPr>
        <w:ind w:firstLine="480"/>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日期：    年     月     日</w:t>
      </w:r>
      <w:r/>
    </w:p>
    <w:p>
      <w:pPr>
        <w:rPr>
          <w:rFonts w:asciiTheme="minorEastAsia" w:hAnsiTheme="minorEastAsia"/>
        </w:rPr>
        <w:sectPr>
          <w:footnotePr/>
          <w:endnotePr/>
          <w:type w:val="nextPage"/>
          <w:pgSz w:w="11906" w:h="16838" w:orient="portrait"/>
          <w:pgMar w:top="1440" w:right="1800" w:bottom="1440" w:left="1800" w:header="851" w:footer="992" w:gutter="0"/>
          <w:cols w:num="1" w:sep="0" w:space="425" w:equalWidth="1"/>
          <w:docGrid w:linePitch="360"/>
        </w:sectPr>
      </w:pPr>
      <w:r>
        <w:rPr>
          <w:rFonts w:asciiTheme="minorEastAsia" w:hAnsiTheme="minorEastAsia"/>
        </w:rPr>
      </w:r>
      <w:r/>
    </w:p>
    <w:p>
      <w:pPr>
        <w:jc w:val="left"/>
        <w:keepLines/>
        <w:keepNext/>
        <w:spacing w:before="360" w:after="200" w:line="360" w:lineRule="auto"/>
        <w:rPr>
          <w:rFonts w:cs="Arial" w:asciiTheme="minorEastAsia" w:hAnsiTheme="minorEastAsia"/>
          <w:i/>
          <w:iCs/>
          <w:sz w:val="36"/>
          <w:u w:val="single"/>
        </w:rPr>
        <w:outlineLvl w:val="1"/>
      </w:pPr>
      <w:r>
        <w:rPr>
          <w:rFonts w:hint="eastAsia" w:cs="Arial" w:asciiTheme="minorEastAsia" w:hAnsiTheme="minorEastAsia"/>
          <w:i/>
          <w:iCs/>
          <w:sz w:val="36"/>
          <w:u w:val="single"/>
        </w:rPr>
        <w:t xml:space="preserve">十六、商务要求响应及偏离表</w:t>
      </w:r>
      <w:r/>
    </w:p>
    <w:p>
      <w:pPr>
        <w:jc w:val="center"/>
        <w:spacing w:line="360" w:lineRule="auto"/>
        <w:tabs>
          <w:tab w:val="left" w:pos="360" w:leader="none"/>
        </w:tabs>
        <w:rPr>
          <w:rFonts w:cs="宋体" w:asciiTheme="minorEastAsia" w:hAnsiTheme="minorEastAsia"/>
          <w:bCs/>
          <w:sz w:val="36"/>
          <w:szCs w:val="28"/>
        </w:rPr>
      </w:pPr>
      <w:r>
        <w:rPr>
          <w:rFonts w:hint="eastAsia" w:cs="宋体" w:asciiTheme="minorEastAsia" w:hAnsiTheme="minorEastAsia"/>
          <w:bCs/>
          <w:sz w:val="36"/>
          <w:szCs w:val="28"/>
        </w:rPr>
        <w:t xml:space="preserve">商务要求响应及偏离表</w:t>
      </w:r>
      <w:r/>
    </w:p>
    <w:p>
      <w:pPr>
        <w:jc w:val="left"/>
        <w:spacing w:line="360" w:lineRule="auto"/>
        <w:rPr>
          <w:rFonts w:asciiTheme="minorEastAsia" w:hAnsiTheme="minorEastAsia"/>
        </w:rPr>
      </w:pPr>
      <w:r>
        <w:rPr>
          <w:rFonts w:hint="eastAsia" w:cs="方正仿宋_GBK" w:asciiTheme="minorEastAsia" w:hAnsiTheme="minorEastAsia"/>
          <w:sz w:val="24"/>
          <w:szCs w:val="24"/>
        </w:rPr>
        <w:t xml:space="preserve">项目名称：      项目编号：    </w:t>
      </w:r>
      <w:r/>
    </w:p>
    <w:tbl>
      <w:tblPr>
        <w:tblStyle w:val="649"/>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cs="Times New Roman" w:asciiTheme="minorEastAsia" w:hAnsiTheme="minorEastAsia"/>
                <w:sz w:val="24"/>
                <w:szCs w:val="24"/>
              </w:rPr>
            </w:pPr>
            <w:r/>
            <w:bookmarkStart w:id="46" w:name="_Hlt26671343"/>
            <w:r/>
            <w:bookmarkEnd w:id="46"/>
            <w:r/>
            <w:bookmarkStart w:id="47" w:name="_Hlt26955056"/>
            <w:r/>
            <w:bookmarkEnd w:id="47"/>
            <w:r/>
            <w:bookmarkStart w:id="48" w:name="_Hlt26955064"/>
            <w:r/>
            <w:bookmarkEnd w:id="48"/>
            <w:r/>
            <w:bookmarkStart w:id="49" w:name="_Hlt26580838"/>
            <w:r/>
            <w:bookmarkEnd w:id="49"/>
            <w:r/>
            <w:bookmarkStart w:id="50" w:name="_Hlt26782999"/>
            <w:r/>
            <w:bookmarkEnd w:id="50"/>
            <w:r/>
            <w:bookmarkStart w:id="51" w:name="_Hlt26671372"/>
            <w:r/>
            <w:bookmarkEnd w:id="51"/>
            <w:r/>
            <w:bookmarkStart w:id="52" w:name="_Hlt26609391"/>
            <w:r/>
            <w:bookmarkEnd w:id="52"/>
            <w:r/>
            <w:bookmarkStart w:id="53" w:name="_Hlt24879081"/>
            <w:r/>
            <w:bookmarkEnd w:id="53"/>
            <w:r>
              <w:rPr>
                <w:rFonts w:hint="eastAsia" w:cs="Times New Roman" w:asciiTheme="minorEastAsia" w:hAnsiTheme="minorEastAsia"/>
                <w:sz w:val="24"/>
                <w:szCs w:val="24"/>
              </w:rPr>
              <w:t xml:space="preserve">序号</w:t>
            </w:r>
            <w:r/>
          </w:p>
        </w:tc>
        <w:tc>
          <w:tcPr>
            <w:tcW w:w="3263"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磋商文件要求</w:t>
            </w:r>
            <w:r/>
          </w:p>
        </w:tc>
        <w:tc>
          <w:tcPr>
            <w:tcW w:w="3034"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响应情况</w:t>
            </w:r>
            <w:r/>
          </w:p>
        </w:tc>
        <w:tc>
          <w:tcPr>
            <w:tcW w:w="1391"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超出、符合或偏离</w:t>
            </w:r>
            <w:r/>
          </w:p>
        </w:tc>
      </w:tr>
      <w:tr>
        <w:trPr>
          <w:cantSplit/>
          <w:trHeight w:val="640"/>
        </w:trPr>
        <w:tc>
          <w:tcPr>
            <w:tcW w:w="817"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1</w:t>
            </w:r>
            <w:r/>
          </w:p>
        </w:tc>
        <w:tc>
          <w:tcPr>
            <w:tcW w:w="3263"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3034"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391"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r>
        <w:trPr>
          <w:cantSplit/>
          <w:trHeight w:val="640"/>
        </w:trPr>
        <w:tc>
          <w:tcPr>
            <w:tcW w:w="817"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2</w:t>
            </w:r>
            <w:r/>
          </w:p>
        </w:tc>
        <w:tc>
          <w:tcPr>
            <w:tcW w:w="3263"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3034"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391"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r>
        <w:trPr>
          <w:cantSplit/>
          <w:trHeight w:val="640"/>
        </w:trPr>
        <w:tc>
          <w:tcPr>
            <w:tcW w:w="817"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3</w:t>
            </w:r>
            <w:r/>
          </w:p>
        </w:tc>
        <w:tc>
          <w:tcPr>
            <w:tcW w:w="3263"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3034"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391"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r>
        <w:trPr>
          <w:cantSplit/>
          <w:trHeight w:val="640"/>
        </w:trPr>
        <w:tc>
          <w:tcPr>
            <w:tcW w:w="817"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t xml:space="preserve">…</w:t>
            </w:r>
            <w:r/>
          </w:p>
        </w:tc>
        <w:tc>
          <w:tcPr>
            <w:tcW w:w="3263"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3034"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391"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bl>
    <w:p>
      <w:pPr>
        <w:ind w:firstLine="480"/>
        <w:spacing w:line="500" w:lineRule="exact"/>
        <w:rPr>
          <w:rFonts w:cs="Times New Roman" w:asciiTheme="minorEastAsia" w:hAnsiTheme="minorEastAsia"/>
          <w:sz w:val="24"/>
          <w:szCs w:val="24"/>
        </w:rPr>
      </w:pPr>
      <w:r>
        <w:rPr>
          <w:rFonts w:cs="Times New Roman" w:asciiTheme="minorEastAsia" w:hAnsiTheme="minorEastAsia"/>
          <w:sz w:val="24"/>
          <w:szCs w:val="24"/>
        </w:rPr>
      </w:r>
      <w:r/>
    </w:p>
    <w:p>
      <w:pPr>
        <w:ind w:firstLine="480"/>
        <w:spacing w:line="500" w:lineRule="exact"/>
        <w:rPr>
          <w:rFonts w:cs="Times New Roman" w:asciiTheme="minorEastAsia" w:hAnsiTheme="minorEastAsia"/>
          <w:sz w:val="24"/>
          <w:szCs w:val="24"/>
        </w:rPr>
      </w:pPr>
      <w:r>
        <w:rPr>
          <w:rFonts w:cs="Times New Roman" w:asciiTheme="minorEastAsia" w:hAnsiTheme="minorEastAsia"/>
          <w:sz w:val="24"/>
          <w:szCs w:val="24"/>
        </w:rPr>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供应商（盖章）：</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法定代表人</w:t>
      </w:r>
      <w:r>
        <w:rPr>
          <w:rFonts w:cs="Times New Roman" w:asciiTheme="minorEastAsia" w:hAnsiTheme="minorEastAsia"/>
          <w:sz w:val="24"/>
          <w:szCs w:val="24"/>
        </w:rPr>
        <w:t xml:space="preserve">（单位负责人）</w:t>
      </w:r>
      <w:r>
        <w:rPr>
          <w:rFonts w:hint="eastAsia" w:cs="Times New Roman" w:asciiTheme="minorEastAsia" w:hAnsiTheme="minorEastAsia"/>
          <w:sz w:val="24"/>
          <w:szCs w:val="24"/>
        </w:rPr>
        <w:t xml:space="preserve">或委托代理人（签字或盖章）：</w:t>
      </w:r>
      <w:r/>
    </w:p>
    <w:p>
      <w:pPr>
        <w:ind w:firstLine="480"/>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日期：    年     月     日</w:t>
      </w:r>
      <w:r/>
    </w:p>
    <w:p>
      <w:pPr>
        <w:spacing w:line="500" w:lineRule="exact"/>
        <w:rPr>
          <w:rFonts w:cs="Times New Roman" w:asciiTheme="minorEastAsia" w:hAnsiTheme="minorEastAsia"/>
          <w:sz w:val="24"/>
          <w:szCs w:val="24"/>
        </w:rPr>
      </w:pPr>
      <w:r>
        <w:rPr>
          <w:rFonts w:cs="Times New Roman" w:asciiTheme="minorEastAsia" w:hAnsiTheme="minorEastAsia"/>
          <w:sz w:val="24"/>
          <w:szCs w:val="24"/>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pStyle w:val="681"/>
      </w:pPr>
      <w:r/>
      <w:r/>
    </w:p>
    <w:p>
      <w:pPr>
        <w:jc w:val="left"/>
        <w:keepLines/>
        <w:keepNext/>
        <w:spacing w:before="360" w:after="200" w:line="360" w:lineRule="auto"/>
        <w:rPr>
          <w:rFonts w:cs="Arial" w:asciiTheme="minorEastAsia" w:hAnsiTheme="minorEastAsia"/>
          <w:iCs/>
          <w:sz w:val="36"/>
        </w:rPr>
        <w:outlineLvl w:val="1"/>
      </w:pPr>
      <w:r>
        <w:rPr>
          <w:rFonts w:hint="eastAsia" w:cs="Arial" w:asciiTheme="minorEastAsia" w:hAnsiTheme="minorEastAsia"/>
          <w:iCs/>
          <w:sz w:val="36"/>
        </w:rPr>
        <w:t xml:space="preserve">十七、类似项目业绩一览表</w:t>
      </w:r>
      <w:r/>
    </w:p>
    <w:p>
      <w:pPr>
        <w:jc w:val="center"/>
        <w:spacing w:line="360" w:lineRule="auto"/>
        <w:tabs>
          <w:tab w:val="left" w:pos="360" w:leader="none"/>
        </w:tabs>
        <w:rPr>
          <w:rFonts w:cs="宋体" w:asciiTheme="minorEastAsia" w:hAnsiTheme="minorEastAsia"/>
          <w:bCs/>
          <w:sz w:val="36"/>
          <w:szCs w:val="28"/>
        </w:rPr>
      </w:pPr>
      <w:r>
        <w:rPr>
          <w:rFonts w:hint="eastAsia" w:cs="宋体" w:asciiTheme="minorEastAsia" w:hAnsiTheme="minorEastAsia"/>
          <w:bCs/>
          <w:sz w:val="36"/>
          <w:szCs w:val="28"/>
        </w:rPr>
        <w:t xml:space="preserve">类似项目业绩一览表</w:t>
      </w:r>
      <w:r/>
    </w:p>
    <w:p>
      <w:pPr>
        <w:jc w:val="left"/>
        <w:spacing w:line="360" w:lineRule="auto"/>
        <w:rPr>
          <w:rFonts w:asciiTheme="minorEastAsia" w:hAnsiTheme="minorEastAsia"/>
        </w:rPr>
      </w:pPr>
      <w:r>
        <w:rPr>
          <w:rFonts w:hint="eastAsia" w:cs="方正仿宋_GBK" w:asciiTheme="minorEastAsia" w:hAnsiTheme="minorEastAsia"/>
          <w:sz w:val="24"/>
          <w:szCs w:val="24"/>
        </w:rPr>
        <w:t xml:space="preserve">项目名称：      项目编号：      </w:t>
      </w:r>
      <w:r/>
    </w:p>
    <w:tbl>
      <w:tblPr>
        <w:tblStyle w:val="64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序号</w:t>
            </w:r>
            <w:r/>
          </w:p>
        </w:tc>
        <w:tc>
          <w:tcPr>
            <w:tcW w:w="2686"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项目名称</w:t>
            </w:r>
            <w:r/>
          </w:p>
        </w:tc>
        <w:tc>
          <w:tcPr>
            <w:tcW w:w="1850"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签订时间</w:t>
            </w:r>
            <w:r/>
          </w:p>
        </w:tc>
        <w:tc>
          <w:tcPr>
            <w:tcW w:w="1985"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采购单位</w:t>
            </w:r>
            <w:r/>
          </w:p>
        </w:tc>
        <w:tc>
          <w:tcPr>
            <w:tcW w:w="1309"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主要标的</w:t>
            </w:r>
            <w:r/>
          </w:p>
        </w:tc>
      </w:tr>
      <w:tr>
        <w:trPr>
          <w:cantSplit/>
          <w:jc w:val="center"/>
          <w:trHeight w:val="640"/>
        </w:trPr>
        <w:tc>
          <w:tcPr>
            <w:tcW w:w="675"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2686"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850" w:type="dxa"/>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985"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309"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r>
        <w:trPr>
          <w:cantSplit/>
          <w:jc w:val="center"/>
          <w:trHeight w:val="640"/>
        </w:trPr>
        <w:tc>
          <w:tcPr>
            <w:tcW w:w="675"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2686"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850" w:type="dxa"/>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985"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309"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r>
        <w:trPr>
          <w:cantSplit/>
          <w:jc w:val="center"/>
          <w:trHeight w:val="640"/>
        </w:trPr>
        <w:tc>
          <w:tcPr>
            <w:tcW w:w="675"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2686"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850" w:type="dxa"/>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985"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309"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bl>
    <w:p>
      <w:pPr>
        <w:ind w:firstLine="480"/>
        <w:spacing w:line="500" w:lineRule="exact"/>
        <w:rPr>
          <w:rFonts w:cs="Times New Roman" w:asciiTheme="minorEastAsia" w:hAnsiTheme="minorEastAsia"/>
          <w:sz w:val="24"/>
          <w:szCs w:val="24"/>
        </w:rPr>
      </w:pPr>
      <w:r>
        <w:rPr>
          <w:rFonts w:cs="Times New Roman" w:asciiTheme="minorEastAsia" w:hAnsiTheme="minorEastAsia"/>
          <w:sz w:val="24"/>
          <w:szCs w:val="24"/>
        </w:rPr>
      </w:r>
      <w:r/>
    </w:p>
    <w:p>
      <w:pPr>
        <w:ind w:firstLine="480"/>
        <w:spacing w:line="500" w:lineRule="exact"/>
        <w:rPr>
          <w:rFonts w:cs="Times New Roman" w:asciiTheme="minorEastAsia" w:hAnsiTheme="minorEastAsia"/>
          <w:sz w:val="24"/>
          <w:szCs w:val="24"/>
        </w:rPr>
      </w:pPr>
      <w:r>
        <w:rPr>
          <w:rFonts w:cs="Times New Roman" w:asciiTheme="minorEastAsia" w:hAnsiTheme="minorEastAsia"/>
          <w:sz w:val="24"/>
          <w:szCs w:val="24"/>
        </w:rPr>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供应商（盖章）：</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法定代表人</w:t>
      </w:r>
      <w:r>
        <w:rPr>
          <w:rFonts w:cs="Times New Roman" w:asciiTheme="minorEastAsia" w:hAnsiTheme="minorEastAsia"/>
          <w:sz w:val="24"/>
          <w:szCs w:val="24"/>
        </w:rPr>
        <w:t xml:space="preserve">（单位负责人）</w:t>
      </w:r>
      <w:r>
        <w:rPr>
          <w:rFonts w:hint="eastAsia" w:cs="Times New Roman" w:asciiTheme="minorEastAsia" w:hAnsiTheme="minorEastAsia"/>
          <w:sz w:val="24"/>
          <w:szCs w:val="24"/>
        </w:rPr>
        <w:t xml:space="preserve">或委托代理人（签字或盖章）：</w:t>
      </w:r>
      <w:r/>
    </w:p>
    <w:p>
      <w:pPr>
        <w:ind w:firstLine="480"/>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日期：    年     月     日</w:t>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jc w:val="left"/>
        <w:keepLines/>
        <w:keepNext/>
        <w:spacing w:before="360" w:after="200" w:line="360" w:lineRule="auto"/>
        <w:rPr>
          <w:rFonts w:cs="Arial" w:asciiTheme="minorEastAsia" w:hAnsiTheme="minorEastAsia"/>
          <w:iCs/>
          <w:sz w:val="36"/>
        </w:rPr>
        <w:outlineLvl w:val="1"/>
      </w:pPr>
      <w:r>
        <w:rPr>
          <w:rFonts w:hint="eastAsia" w:cs="Arial" w:asciiTheme="minorEastAsia" w:hAnsiTheme="minorEastAsia"/>
          <w:iCs/>
          <w:sz w:val="36"/>
        </w:rPr>
        <w:t xml:space="preserve">十八、项目团队人员一览表</w:t>
      </w:r>
      <w:r/>
    </w:p>
    <w:p>
      <w:pPr>
        <w:jc w:val="center"/>
        <w:spacing w:line="360" w:lineRule="auto"/>
        <w:tabs>
          <w:tab w:val="left" w:pos="360" w:leader="none"/>
        </w:tabs>
        <w:rPr>
          <w:rFonts w:cs="宋体" w:asciiTheme="minorEastAsia" w:hAnsiTheme="minorEastAsia"/>
          <w:bCs/>
          <w:sz w:val="36"/>
          <w:szCs w:val="28"/>
        </w:rPr>
      </w:pPr>
      <w:r>
        <w:rPr>
          <w:rFonts w:hint="eastAsia" w:cs="宋体" w:asciiTheme="minorEastAsia" w:hAnsiTheme="minorEastAsia"/>
          <w:bCs/>
          <w:sz w:val="36"/>
          <w:szCs w:val="28"/>
        </w:rPr>
        <w:t xml:space="preserve">项目团队人员一览表</w:t>
      </w:r>
      <w:r/>
    </w:p>
    <w:p>
      <w:pPr>
        <w:jc w:val="left"/>
        <w:spacing w:line="360" w:lineRule="auto"/>
        <w:rPr>
          <w:rFonts w:asciiTheme="minorEastAsia" w:hAnsiTheme="minorEastAsia"/>
        </w:rPr>
      </w:pPr>
      <w:r>
        <w:rPr>
          <w:rFonts w:hint="eastAsia" w:cs="方正仿宋_GBK" w:asciiTheme="minorEastAsia" w:hAnsiTheme="minorEastAsia"/>
          <w:sz w:val="24"/>
          <w:szCs w:val="24"/>
        </w:rPr>
        <w:t xml:space="preserve">项目名称：      项目编号：    </w:t>
      </w:r>
      <w:r/>
    </w:p>
    <w:tbl>
      <w:tblPr>
        <w:tblStyle w:val="64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姓名</w:t>
            </w:r>
            <w:r/>
          </w:p>
        </w:tc>
        <w:tc>
          <w:tcPr>
            <w:tcW w:w="1446"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本项目拟担任职务</w:t>
            </w:r>
            <w:r/>
          </w:p>
        </w:tc>
        <w:tc>
          <w:tcPr>
            <w:tcW w:w="2239"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技术职称、专业资质</w:t>
            </w:r>
            <w:r/>
          </w:p>
        </w:tc>
        <w:tc>
          <w:tcPr>
            <w:tcW w:w="1134"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学历</w:t>
            </w:r>
            <w:r/>
          </w:p>
        </w:tc>
        <w:tc>
          <w:tcPr>
            <w:tcW w:w="1134"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年龄</w:t>
            </w:r>
            <w:r/>
          </w:p>
        </w:tc>
        <w:tc>
          <w:tcPr>
            <w:tcW w:w="1601"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446"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2239" w:type="dxa"/>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134" w:type="dxa"/>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134"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601"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r>
        <w:trPr>
          <w:cantSplit/>
          <w:jc w:val="center"/>
          <w:trHeight w:val="640"/>
        </w:trPr>
        <w:tc>
          <w:tcPr>
            <w:tcW w:w="951"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446"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2239" w:type="dxa"/>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134" w:type="dxa"/>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134"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601"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r>
        <w:trPr>
          <w:cantSplit/>
          <w:jc w:val="center"/>
          <w:trHeight w:val="640"/>
        </w:trPr>
        <w:tc>
          <w:tcPr>
            <w:tcW w:w="951"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446"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2239" w:type="dxa"/>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134" w:type="dxa"/>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134"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601"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bl>
    <w:p>
      <w:pPr>
        <w:ind w:firstLine="480"/>
        <w:spacing w:line="500" w:lineRule="exact"/>
        <w:rPr>
          <w:rFonts w:cs="Times New Roman" w:asciiTheme="minorEastAsia" w:hAnsiTheme="minorEastAsia"/>
          <w:sz w:val="24"/>
          <w:szCs w:val="24"/>
        </w:rPr>
      </w:pPr>
      <w:r>
        <w:rPr>
          <w:rFonts w:cs="Times New Roman" w:asciiTheme="minorEastAsia" w:hAnsiTheme="minorEastAsia"/>
          <w:sz w:val="24"/>
          <w:szCs w:val="24"/>
        </w:rPr>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供应商（盖章）：</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法定代表人</w:t>
      </w:r>
      <w:r>
        <w:rPr>
          <w:rFonts w:cs="Times New Roman" w:asciiTheme="minorEastAsia" w:hAnsiTheme="minorEastAsia"/>
          <w:sz w:val="24"/>
          <w:szCs w:val="24"/>
        </w:rPr>
        <w:t xml:space="preserve">（单位负责人）</w:t>
      </w:r>
      <w:r>
        <w:rPr>
          <w:rFonts w:hint="eastAsia" w:cs="Times New Roman" w:asciiTheme="minorEastAsia" w:hAnsiTheme="minorEastAsia"/>
          <w:sz w:val="24"/>
          <w:szCs w:val="24"/>
        </w:rPr>
        <w:t xml:space="preserve">或委托代理人（签字或盖章）：</w:t>
      </w:r>
      <w:r/>
    </w:p>
    <w:p>
      <w:pPr>
        <w:ind w:firstLine="480"/>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日期：    年     月     日</w:t>
      </w:r>
      <w:r/>
    </w:p>
    <w:p>
      <w:pPr>
        <w:jc w:val="left"/>
        <w:widowControl/>
        <w:rPr>
          <w:rFonts w:cs="仿宋" w:asciiTheme="minorEastAsia" w:hAnsiTheme="minorEastAsia"/>
          <w:bCs/>
          <w:sz w:val="40"/>
          <w:szCs w:val="32"/>
        </w:rPr>
      </w:pPr>
      <w:r/>
      <w:bookmarkStart w:id="54" w:name="_格式2__法定代表人授权书"/>
      <w:r/>
      <w:bookmarkEnd w:id="54"/>
      <w:r/>
      <w:bookmarkStart w:id="55" w:name="_Hlt26955066"/>
      <w:r/>
      <w:bookmarkEnd w:id="55"/>
      <w:r/>
      <w:bookmarkStart w:id="56" w:name="_Hlt26609389"/>
      <w:r/>
      <w:bookmarkEnd w:id="56"/>
      <w:r/>
      <w:bookmarkStart w:id="57" w:name="_Hlt26671374"/>
      <w:r/>
      <w:bookmarkEnd w:id="57"/>
      <w:r>
        <w:rPr>
          <w:rFonts w:cs="仿宋" w:asciiTheme="minorEastAsia" w:hAnsiTheme="minorEastAsia"/>
          <w:bCs/>
          <w:sz w:val="40"/>
          <w:szCs w:val="32"/>
        </w:rPr>
        <w:br w:type="page" w:clear="all"/>
      </w:r>
      <w:r/>
    </w:p>
    <w:p>
      <w:pPr>
        <w:jc w:val="center"/>
        <w:rPr>
          <w:rFonts w:cs="仿宋" w:asciiTheme="minorEastAsia" w:hAnsiTheme="minorEastAsia"/>
          <w:bCs/>
          <w:sz w:val="40"/>
          <w:szCs w:val="32"/>
        </w:rPr>
      </w:pPr>
      <w:r>
        <w:rPr>
          <w:rFonts w:hint="eastAsia" w:cs="仿宋" w:asciiTheme="minorEastAsia" w:hAnsiTheme="minorEastAsia"/>
          <w:bCs/>
          <w:sz w:val="40"/>
          <w:szCs w:val="32"/>
        </w:rPr>
        <w:t xml:space="preserve">质疑函范本</w:t>
      </w:r>
      <w:r/>
    </w:p>
    <w:p>
      <w:pPr>
        <w:spacing w:line="500" w:lineRule="exact"/>
        <w:rPr>
          <w:rFonts w:cs="仿宋" w:asciiTheme="minorEastAsia" w:hAnsiTheme="minorEastAsia"/>
          <w:bCs/>
          <w:sz w:val="24"/>
          <w:szCs w:val="24"/>
        </w:rPr>
      </w:pPr>
      <w:r>
        <w:rPr>
          <w:rFonts w:hint="eastAsia" w:cs="仿宋" w:asciiTheme="minorEastAsia" w:hAnsiTheme="minorEastAsia"/>
          <w:bCs/>
          <w:sz w:val="24"/>
          <w:szCs w:val="24"/>
        </w:rPr>
        <w:t xml:space="preserve">致：</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bCs/>
          <w:sz w:val="24"/>
          <w:szCs w:val="24"/>
        </w:rPr>
      </w:pPr>
      <w:r>
        <w:rPr>
          <w:rFonts w:hint="eastAsia" w:cs="仿宋" w:asciiTheme="minorEastAsia" w:hAnsiTheme="minorEastAsia"/>
          <w:bCs/>
          <w:sz w:val="24"/>
          <w:szCs w:val="24"/>
        </w:rPr>
        <w:t xml:space="preserve">一、质疑供应商基本信息</w:t>
      </w:r>
      <w:r/>
    </w:p>
    <w:p>
      <w:pPr>
        <w:spacing w:line="500" w:lineRule="exact"/>
        <w:rPr>
          <w:rFonts w:cs="仿宋" w:asciiTheme="minorEastAsia" w:hAnsiTheme="minorEastAsia"/>
          <w:sz w:val="24"/>
          <w:szCs w:val="24"/>
          <w:u w:val="single"/>
        </w:rPr>
      </w:pPr>
      <w:r>
        <w:rPr>
          <w:rFonts w:hint="eastAsia" w:cs="仿宋" w:asciiTheme="minorEastAsia" w:hAnsiTheme="minorEastAsia"/>
          <w:sz w:val="24"/>
          <w:szCs w:val="24"/>
        </w:rPr>
        <w:t xml:space="preserve">质疑供应商：</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sz w:val="24"/>
          <w:szCs w:val="24"/>
        </w:rPr>
      </w:pPr>
      <w:r>
        <w:rPr>
          <w:rFonts w:hint="eastAsia" w:cs="仿宋" w:asciiTheme="minorEastAsia" w:hAnsiTheme="minorEastAsia"/>
          <w:sz w:val="24"/>
          <w:szCs w:val="24"/>
        </w:rPr>
        <w:t xml:space="preserve">地址：</w:t>
      </w:r>
      <w:r>
        <w:rPr>
          <w:rFonts w:hint="eastAsia" w:cs="仿宋" w:asciiTheme="minorEastAsia" w:hAnsiTheme="minorEastAsia"/>
          <w:sz w:val="24"/>
          <w:szCs w:val="24"/>
          <w:u w:val="single"/>
        </w:rPr>
        <w:t xml:space="preserve">                             </w:t>
      </w:r>
      <w:r>
        <w:rPr>
          <w:rFonts w:hint="eastAsia" w:cs="仿宋" w:asciiTheme="minorEastAsia" w:hAnsiTheme="minorEastAsia"/>
          <w:sz w:val="24"/>
          <w:szCs w:val="24"/>
        </w:rPr>
        <w:t xml:space="preserve">邮编：</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sz w:val="24"/>
          <w:szCs w:val="24"/>
        </w:rPr>
      </w:pPr>
      <w:r>
        <w:rPr>
          <w:rFonts w:hint="eastAsia" w:cs="仿宋" w:asciiTheme="minorEastAsia" w:hAnsiTheme="minorEastAsia"/>
          <w:sz w:val="24"/>
          <w:szCs w:val="24"/>
        </w:rPr>
        <w:t xml:space="preserve">联系人：</w:t>
      </w:r>
      <w:r>
        <w:rPr>
          <w:rFonts w:hint="eastAsia" w:cs="仿宋" w:asciiTheme="minorEastAsia" w:hAnsiTheme="minorEastAsia"/>
          <w:sz w:val="24"/>
          <w:szCs w:val="24"/>
          <w:u w:val="single"/>
        </w:rPr>
        <w:t xml:space="preserve">                      </w:t>
      </w:r>
      <w:r>
        <w:rPr>
          <w:rFonts w:hint="eastAsia" w:cs="仿宋" w:asciiTheme="minorEastAsia" w:hAnsiTheme="minorEastAsia"/>
          <w:sz w:val="24"/>
          <w:szCs w:val="24"/>
        </w:rPr>
        <w:t xml:space="preserve">联系电话：</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sz w:val="24"/>
          <w:szCs w:val="24"/>
          <w:u w:val="single"/>
        </w:rPr>
      </w:pPr>
      <w:r>
        <w:rPr>
          <w:rFonts w:hint="eastAsia" w:cs="仿宋" w:asciiTheme="minorEastAsia" w:hAnsiTheme="minorEastAsia"/>
          <w:sz w:val="24"/>
          <w:szCs w:val="24"/>
        </w:rPr>
        <w:t xml:space="preserve">授权代表：</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sz w:val="24"/>
          <w:szCs w:val="24"/>
        </w:rPr>
      </w:pPr>
      <w:r>
        <w:rPr>
          <w:rFonts w:hint="eastAsia" w:cs="仿宋" w:asciiTheme="minorEastAsia" w:hAnsiTheme="minorEastAsia"/>
          <w:sz w:val="24"/>
          <w:szCs w:val="24"/>
        </w:rPr>
        <w:t xml:space="preserve">联系电话：</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sz w:val="24"/>
          <w:szCs w:val="24"/>
        </w:rPr>
      </w:pPr>
      <w:r>
        <w:rPr>
          <w:rFonts w:hint="eastAsia" w:cs="仿宋" w:asciiTheme="minorEastAsia" w:hAnsiTheme="minorEastAsia"/>
          <w:sz w:val="24"/>
          <w:szCs w:val="24"/>
        </w:rPr>
        <w:t xml:space="preserve">地址：</w:t>
      </w:r>
      <w:r>
        <w:rPr>
          <w:rFonts w:cs="仿宋" w:asciiTheme="minorEastAsia" w:hAnsiTheme="minorEastAsia"/>
          <w:sz w:val="24"/>
          <w:szCs w:val="24"/>
        </w:rPr>
        <w:t xml:space="preserve"> </w:t>
      </w:r>
      <w:r>
        <w:rPr>
          <w:rFonts w:hint="eastAsia" w:cs="仿宋" w:asciiTheme="minorEastAsia" w:hAnsiTheme="minorEastAsia"/>
          <w:sz w:val="24"/>
          <w:szCs w:val="24"/>
          <w:u w:val="single"/>
        </w:rPr>
        <w:t xml:space="preserve">                        </w:t>
      </w:r>
      <w:r>
        <w:rPr>
          <w:rFonts w:hint="eastAsia" w:cs="仿宋" w:asciiTheme="minorEastAsia" w:hAnsiTheme="minorEastAsia"/>
          <w:sz w:val="24"/>
          <w:szCs w:val="24"/>
        </w:rPr>
        <w:t xml:space="preserve">邮编：</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bCs/>
          <w:sz w:val="24"/>
          <w:szCs w:val="24"/>
        </w:rPr>
      </w:pPr>
      <w:r>
        <w:rPr>
          <w:rFonts w:hint="eastAsia" w:cs="仿宋" w:asciiTheme="minorEastAsia" w:hAnsiTheme="minorEastAsia"/>
          <w:bCs/>
          <w:sz w:val="24"/>
          <w:szCs w:val="24"/>
        </w:rPr>
        <w:t xml:space="preserve">二、质疑项目基本情况</w:t>
      </w:r>
      <w:r/>
    </w:p>
    <w:p>
      <w:pPr>
        <w:spacing w:line="500" w:lineRule="exact"/>
        <w:rPr>
          <w:rFonts w:cs="仿宋" w:asciiTheme="minorEastAsia" w:hAnsiTheme="minorEastAsia"/>
          <w:sz w:val="24"/>
          <w:szCs w:val="24"/>
        </w:rPr>
      </w:pPr>
      <w:r>
        <w:rPr>
          <w:rFonts w:hint="eastAsia" w:cs="仿宋" w:asciiTheme="minorEastAsia" w:hAnsiTheme="minorEastAsia"/>
          <w:sz w:val="24"/>
          <w:szCs w:val="24"/>
        </w:rPr>
        <w:t xml:space="preserve">质疑项目的名称：</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sz w:val="24"/>
          <w:szCs w:val="24"/>
        </w:rPr>
      </w:pPr>
      <w:r>
        <w:rPr>
          <w:rFonts w:hint="eastAsia" w:cs="仿宋" w:asciiTheme="minorEastAsia" w:hAnsiTheme="minorEastAsia"/>
          <w:sz w:val="24"/>
          <w:szCs w:val="24"/>
        </w:rPr>
        <w:t xml:space="preserve">质疑项目的编号：</w:t>
      </w:r>
      <w:r>
        <w:rPr>
          <w:rFonts w:hint="eastAsia" w:cs="仿宋" w:asciiTheme="minorEastAsia" w:hAnsiTheme="minorEastAsia"/>
          <w:sz w:val="24"/>
          <w:szCs w:val="24"/>
          <w:u w:val="single"/>
        </w:rPr>
        <w:t xml:space="preserve">                         </w:t>
      </w:r>
      <w:r>
        <w:rPr>
          <w:rFonts w:hint="eastAsia" w:cs="仿宋" w:asciiTheme="minorEastAsia" w:hAnsiTheme="minorEastAsia"/>
          <w:sz w:val="24"/>
          <w:szCs w:val="24"/>
        </w:rPr>
        <w:t xml:space="preserve">包号：</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sz w:val="24"/>
          <w:szCs w:val="24"/>
          <w:u w:val="single"/>
        </w:rPr>
      </w:pPr>
      <w:r>
        <w:rPr>
          <w:rFonts w:hint="eastAsia" w:cs="仿宋" w:asciiTheme="minorEastAsia" w:hAnsiTheme="minorEastAsia"/>
          <w:sz w:val="24"/>
          <w:szCs w:val="24"/>
        </w:rPr>
        <w:t xml:space="preserve">采购人名称：</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sz w:val="24"/>
          <w:szCs w:val="24"/>
        </w:rPr>
      </w:pPr>
      <w:r>
        <w:rPr>
          <w:rFonts w:hint="eastAsia" w:cs="仿宋" w:asciiTheme="minorEastAsia" w:hAnsiTheme="minorEastAsia"/>
          <w:sz w:val="24"/>
          <w:szCs w:val="24"/>
        </w:rPr>
        <w:t xml:space="preserve">采购文件获取日期：</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bCs/>
          <w:sz w:val="24"/>
          <w:szCs w:val="24"/>
        </w:rPr>
      </w:pPr>
      <w:r>
        <w:rPr>
          <w:rFonts w:hint="eastAsia" w:cs="仿宋" w:asciiTheme="minorEastAsia" w:hAnsiTheme="minorEastAsia"/>
          <w:bCs/>
          <w:sz w:val="24"/>
          <w:szCs w:val="24"/>
        </w:rPr>
        <w:t xml:space="preserve">三、质疑事项具体内容</w:t>
      </w:r>
      <w:r/>
    </w:p>
    <w:p>
      <w:pPr>
        <w:spacing w:line="500" w:lineRule="exact"/>
        <w:rPr>
          <w:rFonts w:cs="仿宋" w:asciiTheme="minorEastAsia" w:hAnsiTheme="minorEastAsia"/>
          <w:sz w:val="24"/>
          <w:szCs w:val="24"/>
          <w:u w:val="single"/>
        </w:rPr>
      </w:pPr>
      <w:r>
        <w:rPr>
          <w:rFonts w:hint="eastAsia" w:cs="仿宋" w:asciiTheme="minorEastAsia" w:hAnsiTheme="minorEastAsia"/>
          <w:sz w:val="24"/>
          <w:szCs w:val="24"/>
        </w:rPr>
        <w:t xml:space="preserve">质疑事项1：</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sz w:val="24"/>
          <w:szCs w:val="24"/>
          <w:u w:val="single"/>
        </w:rPr>
      </w:pPr>
      <w:r>
        <w:rPr>
          <w:rFonts w:hint="eastAsia" w:cs="仿宋" w:asciiTheme="minorEastAsia" w:hAnsiTheme="minorEastAsia"/>
          <w:sz w:val="24"/>
          <w:szCs w:val="24"/>
        </w:rPr>
        <w:t xml:space="preserve">事实依据：</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sz w:val="24"/>
          <w:szCs w:val="24"/>
        </w:rPr>
      </w:pP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sz w:val="24"/>
          <w:szCs w:val="24"/>
          <w:u w:val="single"/>
        </w:rPr>
      </w:pPr>
      <w:r>
        <w:rPr>
          <w:rFonts w:hint="eastAsia" w:cs="仿宋" w:asciiTheme="minorEastAsia" w:hAnsiTheme="minorEastAsia"/>
          <w:sz w:val="24"/>
          <w:szCs w:val="24"/>
        </w:rPr>
        <w:t xml:space="preserve">法律依据：</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sz w:val="24"/>
          <w:szCs w:val="24"/>
          <w:u w:val="single"/>
        </w:rPr>
      </w:pP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sz w:val="24"/>
          <w:szCs w:val="24"/>
          <w:u w:val="single"/>
        </w:rPr>
      </w:pPr>
      <w:r>
        <w:rPr>
          <w:rFonts w:hint="eastAsia" w:cs="仿宋" w:asciiTheme="minorEastAsia" w:hAnsiTheme="minorEastAsia"/>
          <w:sz w:val="24"/>
          <w:szCs w:val="24"/>
        </w:rPr>
        <w:t xml:space="preserve">质疑事项2</w:t>
      </w:r>
      <w:r/>
    </w:p>
    <w:p>
      <w:pPr>
        <w:spacing w:line="500" w:lineRule="exact"/>
        <w:rPr>
          <w:rFonts w:cs="仿宋" w:asciiTheme="minorEastAsia" w:hAnsiTheme="minorEastAsia"/>
          <w:sz w:val="24"/>
          <w:szCs w:val="24"/>
        </w:rPr>
      </w:pPr>
      <w:r>
        <w:rPr>
          <w:rFonts w:hint="eastAsia" w:cs="仿宋" w:asciiTheme="minorEastAsia" w:hAnsiTheme="minorEastAsia"/>
          <w:sz w:val="24"/>
          <w:szCs w:val="24"/>
        </w:rPr>
        <w:t xml:space="preserve">……</w:t>
      </w:r>
      <w:r/>
    </w:p>
    <w:p>
      <w:pPr>
        <w:spacing w:line="500" w:lineRule="exact"/>
        <w:rPr>
          <w:rFonts w:cs="仿宋" w:asciiTheme="minorEastAsia" w:hAnsiTheme="minorEastAsia"/>
          <w:bCs/>
          <w:sz w:val="24"/>
          <w:szCs w:val="24"/>
        </w:rPr>
      </w:pPr>
      <w:r>
        <w:rPr>
          <w:rFonts w:hint="eastAsia" w:cs="仿宋" w:asciiTheme="minorEastAsia" w:hAnsiTheme="minorEastAsia"/>
          <w:bCs/>
          <w:sz w:val="24"/>
          <w:szCs w:val="24"/>
        </w:rPr>
        <w:t xml:space="preserve">四、与质疑事项相关的质疑请求</w:t>
      </w:r>
      <w:r/>
    </w:p>
    <w:p>
      <w:pPr>
        <w:spacing w:line="500" w:lineRule="exact"/>
        <w:rPr>
          <w:rFonts w:cs="仿宋" w:asciiTheme="minorEastAsia" w:hAnsiTheme="minorEastAsia"/>
          <w:sz w:val="24"/>
          <w:szCs w:val="24"/>
          <w:u w:val="single"/>
        </w:rPr>
      </w:pPr>
      <w:r>
        <w:rPr>
          <w:rFonts w:hint="eastAsia" w:cs="仿宋" w:asciiTheme="minorEastAsia" w:hAnsiTheme="minorEastAsia"/>
          <w:sz w:val="24"/>
          <w:szCs w:val="24"/>
        </w:rPr>
        <w:t xml:space="preserve">请求：</w:t>
      </w:r>
      <w:r>
        <w:rPr>
          <w:rFonts w:hint="eastAsia" w:cs="仿宋" w:asciiTheme="minorEastAsia" w:hAnsiTheme="minorEastAsia"/>
          <w:sz w:val="24"/>
          <w:szCs w:val="24"/>
          <w:u w:val="single"/>
        </w:rPr>
        <w:t xml:space="preserve">                                                                </w:t>
      </w:r>
      <w:r/>
    </w:p>
    <w:p>
      <w:pPr>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签字（签章）：                   公章：                      </w:t>
      </w:r>
      <w:r/>
    </w:p>
    <w:p>
      <w:pPr>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日期：    </w:t>
      </w:r>
      <w:r/>
    </w:p>
    <w:p>
      <w:pPr>
        <w:spacing w:line="500" w:lineRule="exact"/>
        <w:rPr>
          <w:rFonts w:cs="Times New Roman" w:asciiTheme="minorEastAsia" w:hAnsiTheme="minorEastAsia"/>
          <w:b/>
          <w:sz w:val="24"/>
          <w:szCs w:val="24"/>
        </w:rPr>
      </w:pPr>
      <w:r>
        <w:rPr>
          <w:rFonts w:hint="eastAsia" w:cs="Times New Roman" w:asciiTheme="minorEastAsia" w:hAnsiTheme="minorEastAsia"/>
          <w:b/>
          <w:sz w:val="24"/>
          <w:szCs w:val="24"/>
        </w:rPr>
        <w:t xml:space="preserve">质疑函制作说明：</w:t>
      </w:r>
      <w:r/>
    </w:p>
    <w:p>
      <w:pPr>
        <w:ind w:firstLine="480"/>
        <w:jc w:val="left"/>
        <w:spacing w:line="500" w:lineRule="exact"/>
        <w:widowControl/>
        <w:rPr>
          <w:rFonts w:cs="Times New Roman" w:asciiTheme="minorEastAsia" w:hAnsiTheme="minorEastAsia"/>
          <w:sz w:val="24"/>
          <w:szCs w:val="24"/>
        </w:rPr>
      </w:pPr>
      <w:r>
        <w:rPr>
          <w:rFonts w:hint="eastAsia" w:cs="Times New Roman" w:asciiTheme="minorEastAsia" w:hAnsiTheme="minorEastAsia"/>
          <w:sz w:val="24"/>
          <w:szCs w:val="24"/>
        </w:rPr>
        <w:t xml:space="preserve">1.供应商提出质疑时，应提交质疑函和必要的证明材料。</w:t>
      </w:r>
      <w:r/>
    </w:p>
    <w:p>
      <w:pPr>
        <w:ind w:firstLine="480"/>
        <w:jc w:val="left"/>
        <w:spacing w:line="500" w:lineRule="exact"/>
        <w:widowControl/>
        <w:rPr>
          <w:rFonts w:cs="Times New Roman" w:asciiTheme="minorEastAsia" w:hAnsiTheme="minorEastAsia"/>
          <w:sz w:val="24"/>
          <w:szCs w:val="24"/>
        </w:rPr>
      </w:pPr>
      <w:r>
        <w:rPr>
          <w:rFonts w:hint="eastAsia" w:cs="Times New Roman" w:asciiTheme="minorEastAsia" w:hAnsiTheme="minorEastAsia"/>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cs="Times New Roman" w:asciiTheme="minorEastAsia" w:hAnsiTheme="minorEastAsia"/>
          <w:sz w:val="24"/>
          <w:szCs w:val="24"/>
        </w:rPr>
      </w:pPr>
      <w:r>
        <w:rPr>
          <w:rFonts w:hint="eastAsia" w:cs="Times New Roman" w:asciiTheme="minorEastAsia" w:hAnsiTheme="minorEastAsia"/>
          <w:sz w:val="24"/>
          <w:szCs w:val="24"/>
        </w:rPr>
        <w:t xml:space="preserve">3.质疑供应商若对项目的某一分包进行质疑，质疑函中应列明具体分包号。</w:t>
      </w:r>
      <w:r/>
    </w:p>
    <w:p>
      <w:pPr>
        <w:ind w:firstLine="480"/>
        <w:jc w:val="left"/>
        <w:spacing w:line="500" w:lineRule="exact"/>
        <w:widowControl/>
        <w:rPr>
          <w:rFonts w:cs="Times New Roman" w:asciiTheme="minorEastAsia" w:hAnsiTheme="minorEastAsia"/>
          <w:sz w:val="24"/>
          <w:szCs w:val="24"/>
        </w:rPr>
      </w:pPr>
      <w:r>
        <w:rPr>
          <w:rFonts w:hint="eastAsia" w:cs="Times New Roman" w:asciiTheme="minorEastAsia" w:hAnsiTheme="minorEastAsia"/>
          <w:sz w:val="24"/>
          <w:szCs w:val="24"/>
        </w:rPr>
        <w:t xml:space="preserve">4.质疑函的质疑事项应具体、明确，并有必要的事实依据和法律依据。</w:t>
      </w:r>
      <w:r/>
    </w:p>
    <w:p>
      <w:pPr>
        <w:ind w:firstLine="480"/>
        <w:jc w:val="left"/>
        <w:spacing w:line="500" w:lineRule="exact"/>
        <w:widowControl/>
        <w:rPr>
          <w:rFonts w:cs="Times New Roman" w:asciiTheme="minorEastAsia" w:hAnsiTheme="minorEastAsia"/>
          <w:sz w:val="24"/>
          <w:szCs w:val="24"/>
        </w:rPr>
      </w:pPr>
      <w:r>
        <w:rPr>
          <w:rFonts w:hint="eastAsia" w:cs="Times New Roman" w:asciiTheme="minorEastAsia" w:hAnsiTheme="minorEastAsia"/>
          <w:sz w:val="24"/>
          <w:szCs w:val="24"/>
        </w:rPr>
        <w:t xml:space="preserve">5.质疑函的质疑请求应与质疑事项相关。</w:t>
      </w:r>
      <w:r/>
    </w:p>
    <w:p>
      <w:pPr>
        <w:ind w:firstLine="480"/>
        <w:jc w:val="left"/>
        <w:spacing w:line="500" w:lineRule="exact"/>
        <w:widowControl/>
        <w:rPr>
          <w:rFonts w:asciiTheme="minorEastAsia" w:hAnsiTheme="minorEastAsia"/>
          <w:sz w:val="24"/>
          <w:szCs w:val="24"/>
        </w:rPr>
      </w:pPr>
      <w:r>
        <w:rPr>
          <w:rFonts w:hint="eastAsia" w:cs="Times New Roman" w:asciiTheme="minorEastAsia" w:hAnsiTheme="minorEastAsia"/>
          <w:b/>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Calibri">
    <w:panose1 w:val="020F0502020204030204"/>
  </w:font>
  <w:font w:name="MS Mincho">
    <w:panose1 w:val="02020603050405090304"/>
  </w:font>
  <w:font w:name="黑体">
    <w:panose1 w:val="02010609060101010101"/>
  </w:font>
  <w:font w:name="Courier New">
    <w:panose1 w:val="02070309020205020404"/>
  </w:font>
  <w:font w:name="Times New Roman">
    <w:panose1 w:val="02020603050405020304"/>
  </w:font>
  <w:font w:name="宋体">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2"/>
      <w:jc w:val="center"/>
    </w:pPr>
    <w:r/>
    <w:r/>
  </w:p>
  <w:p>
    <w:pPr>
      <w:pStyle w:val="66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662"/>
          <w:jc w:val="center"/>
        </w:pPr>
        <w:r>
          <w:fldChar w:fldCharType="begin"/>
        </w:r>
        <w:r>
          <w:instrText xml:space="preserve"> PAGE   \* MERGEFORMAT </w:instrText>
        </w:r>
        <w:r>
          <w:fldChar w:fldCharType="separate"/>
        </w:r>
        <w:r>
          <w:rPr>
            <w:lang w:val="zh-CN"/>
          </w:rPr>
          <w:t xml:space="preserve">66</w:t>
        </w:r>
        <w:r>
          <w:rPr>
            <w:lang w:val="zh-CN"/>
          </w:rPr>
          <w:fldChar w:fldCharType="end"/>
        </w:r>
        <w:r/>
      </w:p>
    </w:sdtContent>
  </w:sdt>
  <w:p>
    <w:pPr>
      <w:pStyle w:val="66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9">
    <w:name w:val="Heading 4 Char"/>
    <w:basedOn w:val="648"/>
    <w:link w:val="642"/>
    <w:uiPriority w:val="9"/>
    <w:rPr>
      <w:rFonts w:ascii="Arial" w:hAnsi="Arial" w:eastAsia="Arial" w:cs="Arial"/>
      <w:b/>
      <w:bCs/>
      <w:sz w:val="26"/>
      <w:szCs w:val="26"/>
    </w:rPr>
  </w:style>
  <w:style w:type="character" w:styleId="21">
    <w:name w:val="Heading 5 Char"/>
    <w:basedOn w:val="648"/>
    <w:link w:val="643"/>
    <w:uiPriority w:val="9"/>
    <w:rPr>
      <w:rFonts w:ascii="Arial" w:hAnsi="Arial" w:eastAsia="Arial" w:cs="Arial"/>
      <w:b/>
      <w:bCs/>
      <w:sz w:val="24"/>
      <w:szCs w:val="24"/>
    </w:rPr>
  </w:style>
  <w:style w:type="character" w:styleId="23">
    <w:name w:val="Heading 6 Char"/>
    <w:basedOn w:val="648"/>
    <w:link w:val="644"/>
    <w:uiPriority w:val="9"/>
    <w:rPr>
      <w:rFonts w:ascii="Arial" w:hAnsi="Arial" w:eastAsia="Arial" w:cs="Arial"/>
      <w:b/>
      <w:bCs/>
      <w:sz w:val="22"/>
      <w:szCs w:val="22"/>
    </w:rPr>
  </w:style>
  <w:style w:type="character" w:styleId="25">
    <w:name w:val="Heading 7 Char"/>
    <w:basedOn w:val="648"/>
    <w:link w:val="645"/>
    <w:uiPriority w:val="9"/>
    <w:rPr>
      <w:rFonts w:ascii="Arial" w:hAnsi="Arial" w:eastAsia="Arial" w:cs="Arial"/>
      <w:b/>
      <w:bCs/>
      <w:i/>
      <w:iCs/>
      <w:sz w:val="22"/>
      <w:szCs w:val="22"/>
    </w:rPr>
  </w:style>
  <w:style w:type="character" w:styleId="27">
    <w:name w:val="Heading 8 Char"/>
    <w:basedOn w:val="648"/>
    <w:link w:val="646"/>
    <w:uiPriority w:val="9"/>
    <w:rPr>
      <w:rFonts w:ascii="Arial" w:hAnsi="Arial" w:eastAsia="Arial" w:cs="Arial"/>
      <w:i/>
      <w:iCs/>
      <w:sz w:val="22"/>
      <w:szCs w:val="22"/>
    </w:rPr>
  </w:style>
  <w:style w:type="character" w:styleId="29">
    <w:name w:val="Heading 9 Char"/>
    <w:basedOn w:val="648"/>
    <w:link w:val="647"/>
    <w:uiPriority w:val="9"/>
    <w:rPr>
      <w:rFonts w:ascii="Arial" w:hAnsi="Arial" w:eastAsia="Arial" w:cs="Arial"/>
      <w:i/>
      <w:iCs/>
      <w:sz w:val="21"/>
      <w:szCs w:val="21"/>
    </w:rPr>
  </w:style>
  <w:style w:type="character" w:styleId="34">
    <w:name w:val="Title Char"/>
    <w:basedOn w:val="648"/>
    <w:link w:val="673"/>
    <w:uiPriority w:val="10"/>
    <w:rPr>
      <w:sz w:val="48"/>
      <w:szCs w:val="48"/>
    </w:rPr>
  </w:style>
  <w:style w:type="character" w:styleId="36">
    <w:name w:val="Subtitle Char"/>
    <w:basedOn w:val="648"/>
    <w:link w:val="666"/>
    <w:uiPriority w:val="11"/>
    <w:rPr>
      <w:sz w:val="24"/>
      <w:szCs w:val="24"/>
    </w:rPr>
  </w:style>
  <w:style w:type="character" w:styleId="38">
    <w:name w:val="Quote Char"/>
    <w:link w:val="695"/>
    <w:uiPriority w:val="29"/>
    <w:rPr>
      <w:i/>
    </w:rPr>
  </w:style>
  <w:style w:type="character" w:styleId="40">
    <w:name w:val="Intense Quote Char"/>
    <w:link w:val="697"/>
    <w:uiPriority w:val="30"/>
    <w:rPr>
      <w:i/>
    </w:rPr>
  </w:style>
  <w:style w:type="table" w:styleId="49">
    <w:name w:val="Plain Table 1"/>
    <w:basedOn w:val="6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67"/>
    <w:uiPriority w:val="99"/>
    <w:rPr>
      <w:sz w:val="18"/>
    </w:rPr>
  </w:style>
  <w:style w:type="character" w:styleId="178">
    <w:name w:val="Endnote Text Char"/>
    <w:link w:val="660"/>
    <w:uiPriority w:val="99"/>
    <w:rPr>
      <w:sz w:val="20"/>
    </w:rPr>
  </w:style>
  <w:style w:type="paragraph" w:styleId="189">
    <w:name w:val="TOC Heading"/>
    <w:uiPriority w:val="39"/>
    <w:unhideWhenUsed/>
  </w:style>
  <w:style w:type="paragraph" w:styleId="638"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39">
    <w:name w:val="Heading 1"/>
    <w:basedOn w:val="638"/>
    <w:next w:val="638"/>
    <w:link w:val="832"/>
    <w:uiPriority w:val="9"/>
    <w:qFormat/>
    <w:pPr>
      <w:keepLines/>
      <w:keepNext/>
      <w:spacing w:before="340" w:after="330" w:line="578" w:lineRule="auto"/>
      <w:outlineLvl w:val="0"/>
    </w:pPr>
    <w:rPr>
      <w:b/>
      <w:bCs/>
      <w:sz w:val="44"/>
      <w:szCs w:val="44"/>
    </w:rPr>
  </w:style>
  <w:style w:type="paragraph" w:styleId="640">
    <w:name w:val="Heading 2"/>
    <w:basedOn w:val="638"/>
    <w:next w:val="638"/>
    <w:link w:val="834"/>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41">
    <w:name w:val="Heading 3"/>
    <w:basedOn w:val="638"/>
    <w:next w:val="638"/>
    <w:link w:val="835"/>
    <w:uiPriority w:val="9"/>
    <w:unhideWhenUsed/>
    <w:qFormat/>
    <w:pPr>
      <w:keepLines/>
      <w:keepNext/>
      <w:spacing w:before="260" w:after="260" w:line="416" w:lineRule="auto"/>
      <w:outlineLvl w:val="2"/>
    </w:pPr>
    <w:rPr>
      <w:b/>
      <w:bCs/>
      <w:sz w:val="32"/>
      <w:szCs w:val="32"/>
    </w:rPr>
  </w:style>
  <w:style w:type="paragraph" w:styleId="642">
    <w:name w:val="Heading 4"/>
    <w:basedOn w:val="638"/>
    <w:next w:val="638"/>
    <w:link w:val="685"/>
    <w:uiPriority w:val="9"/>
    <w:unhideWhenUsed/>
    <w:qFormat/>
    <w:pPr>
      <w:keepLines/>
      <w:keepNext/>
      <w:spacing w:before="320" w:after="200"/>
      <w:outlineLvl w:val="3"/>
    </w:pPr>
    <w:rPr>
      <w:rFonts w:ascii="Arial" w:hAnsi="Arial" w:eastAsia="Arial" w:cs="Arial"/>
      <w:b/>
      <w:bCs/>
      <w:sz w:val="26"/>
      <w:szCs w:val="26"/>
    </w:rPr>
  </w:style>
  <w:style w:type="paragraph" w:styleId="643">
    <w:name w:val="Heading 5"/>
    <w:basedOn w:val="638"/>
    <w:next w:val="638"/>
    <w:link w:val="686"/>
    <w:uiPriority w:val="9"/>
    <w:unhideWhenUsed/>
    <w:qFormat/>
    <w:pPr>
      <w:keepLines/>
      <w:keepNext/>
      <w:spacing w:before="320" w:after="200"/>
      <w:outlineLvl w:val="4"/>
    </w:pPr>
    <w:rPr>
      <w:rFonts w:ascii="Arial" w:hAnsi="Arial" w:eastAsia="Arial" w:cs="Arial"/>
      <w:b/>
      <w:bCs/>
      <w:sz w:val="24"/>
      <w:szCs w:val="24"/>
    </w:rPr>
  </w:style>
  <w:style w:type="paragraph" w:styleId="644">
    <w:name w:val="Heading 6"/>
    <w:basedOn w:val="638"/>
    <w:next w:val="638"/>
    <w:link w:val="687"/>
    <w:uiPriority w:val="9"/>
    <w:unhideWhenUsed/>
    <w:qFormat/>
    <w:pPr>
      <w:keepLines/>
      <w:keepNext/>
      <w:spacing w:before="320" w:after="200"/>
      <w:outlineLvl w:val="5"/>
    </w:pPr>
    <w:rPr>
      <w:rFonts w:ascii="Arial" w:hAnsi="Arial" w:eastAsia="Arial" w:cs="Arial"/>
      <w:b/>
      <w:bCs/>
      <w:sz w:val="22"/>
    </w:rPr>
  </w:style>
  <w:style w:type="paragraph" w:styleId="645">
    <w:name w:val="Heading 7"/>
    <w:basedOn w:val="638"/>
    <w:next w:val="638"/>
    <w:link w:val="688"/>
    <w:uiPriority w:val="9"/>
    <w:unhideWhenUsed/>
    <w:qFormat/>
    <w:pPr>
      <w:keepLines/>
      <w:keepNext/>
      <w:spacing w:before="320" w:after="200"/>
      <w:outlineLvl w:val="6"/>
    </w:pPr>
    <w:rPr>
      <w:rFonts w:ascii="Arial" w:hAnsi="Arial" w:eastAsia="Arial" w:cs="Arial"/>
      <w:b/>
      <w:bCs/>
      <w:i/>
      <w:iCs/>
      <w:sz w:val="22"/>
    </w:rPr>
  </w:style>
  <w:style w:type="paragraph" w:styleId="646">
    <w:name w:val="Heading 8"/>
    <w:basedOn w:val="638"/>
    <w:next w:val="638"/>
    <w:link w:val="689"/>
    <w:uiPriority w:val="9"/>
    <w:unhideWhenUsed/>
    <w:qFormat/>
    <w:pPr>
      <w:keepLines/>
      <w:keepNext/>
      <w:spacing w:before="320" w:after="200"/>
      <w:outlineLvl w:val="7"/>
    </w:pPr>
    <w:rPr>
      <w:rFonts w:ascii="Arial" w:hAnsi="Arial" w:eastAsia="Arial" w:cs="Arial"/>
      <w:i/>
      <w:iCs/>
      <w:sz w:val="22"/>
    </w:rPr>
  </w:style>
  <w:style w:type="paragraph" w:styleId="647">
    <w:name w:val="Heading 9"/>
    <w:basedOn w:val="638"/>
    <w:next w:val="638"/>
    <w:link w:val="690"/>
    <w:uiPriority w:val="9"/>
    <w:unhideWhenUsed/>
    <w:qFormat/>
    <w:pPr>
      <w:keepLines/>
      <w:keepNext/>
      <w:spacing w:before="320" w:after="200"/>
      <w:outlineLvl w:val="8"/>
    </w:pPr>
    <w:rPr>
      <w:rFonts w:ascii="Arial" w:hAnsi="Arial" w:eastAsia="Arial" w:cs="Arial"/>
      <w:i/>
      <w:iCs/>
      <w:szCs w:val="21"/>
    </w:rPr>
  </w:style>
  <w:style w:type="character" w:styleId="648" w:default="1">
    <w:name w:val="Default Paragraph Font"/>
    <w:uiPriority w:val="1"/>
    <w:semiHidden/>
    <w:unhideWhenUsed/>
  </w:style>
  <w:style w:type="table" w:styleId="649" w:default="1">
    <w:name w:val="Normal Table"/>
    <w:uiPriority w:val="99"/>
    <w:semiHidden/>
    <w:unhideWhenUsed/>
    <w:tblPr>
      <w:tblCellMar>
        <w:left w:w="108" w:type="dxa"/>
        <w:top w:w="0" w:type="dxa"/>
        <w:right w:w="108" w:type="dxa"/>
        <w:bottom w:w="0" w:type="dxa"/>
      </w:tblCellMar>
    </w:tblPr>
  </w:style>
  <w:style w:type="paragraph" w:styleId="650">
    <w:name w:val="toc 7"/>
    <w:basedOn w:val="638"/>
    <w:next w:val="638"/>
    <w:uiPriority w:val="39"/>
    <w:unhideWhenUsed/>
    <w:qFormat/>
    <w:pPr>
      <w:ind w:left="1701"/>
      <w:spacing w:after="57"/>
    </w:pPr>
  </w:style>
  <w:style w:type="paragraph" w:styleId="651">
    <w:name w:val="Caption"/>
    <w:basedOn w:val="638"/>
    <w:next w:val="6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2">
    <w:name w:val="Document Map"/>
    <w:basedOn w:val="638"/>
    <w:link w:val="833"/>
    <w:uiPriority w:val="99"/>
    <w:semiHidden/>
    <w:unhideWhenUsed/>
    <w:qFormat/>
    <w:rPr>
      <w:rFonts w:ascii="宋体" w:eastAsia="宋体"/>
      <w:sz w:val="18"/>
      <w:szCs w:val="18"/>
    </w:rPr>
  </w:style>
  <w:style w:type="paragraph" w:styleId="653">
    <w:name w:val="annotation text"/>
    <w:basedOn w:val="638"/>
    <w:link w:val="837"/>
    <w:uiPriority w:val="0"/>
    <w:qFormat/>
    <w:pPr>
      <w:ind w:firstLine="922"/>
      <w:jc w:val="left"/>
      <w:spacing w:line="360" w:lineRule="auto"/>
    </w:pPr>
    <w:rPr>
      <w:rFonts w:ascii="Times New Roman" w:hAnsi="Times New Roman" w:eastAsia="宋体" w:cs="Times New Roman"/>
      <w:szCs w:val="24"/>
    </w:rPr>
  </w:style>
  <w:style w:type="paragraph" w:styleId="654">
    <w:name w:val="Body Text Indent"/>
    <w:basedOn w:val="638"/>
    <w:link w:val="849"/>
    <w:uiPriority w:val="0"/>
    <w:unhideWhenUsed/>
    <w:qFormat/>
    <w:pPr>
      <w:ind w:left="420"/>
      <w:spacing w:after="120"/>
    </w:pPr>
  </w:style>
  <w:style w:type="paragraph" w:styleId="655">
    <w:name w:val="toc 5"/>
    <w:basedOn w:val="638"/>
    <w:next w:val="638"/>
    <w:uiPriority w:val="39"/>
    <w:unhideWhenUsed/>
    <w:qFormat/>
    <w:pPr>
      <w:ind w:left="1134"/>
      <w:spacing w:after="57"/>
    </w:pPr>
  </w:style>
  <w:style w:type="paragraph" w:styleId="656">
    <w:name w:val="toc 3"/>
    <w:basedOn w:val="638"/>
    <w:next w:val="638"/>
    <w:uiPriority w:val="39"/>
    <w:unhideWhenUsed/>
    <w:qFormat/>
    <w:pPr>
      <w:ind w:left="567"/>
      <w:spacing w:after="57"/>
    </w:pPr>
  </w:style>
  <w:style w:type="paragraph" w:styleId="657">
    <w:name w:val="Plain Text"/>
    <w:basedOn w:val="638"/>
    <w:link w:val="841"/>
    <w:uiPriority w:val="0"/>
    <w:qFormat/>
    <w:rPr>
      <w:rFonts w:ascii="宋体" w:hAnsi="Courier New" w:eastAsia="宋体" w:cs="Times New Roman"/>
      <w:szCs w:val="20"/>
    </w:rPr>
  </w:style>
  <w:style w:type="paragraph" w:styleId="658">
    <w:name w:val="toc 8"/>
    <w:basedOn w:val="638"/>
    <w:next w:val="638"/>
    <w:uiPriority w:val="39"/>
    <w:unhideWhenUsed/>
    <w:qFormat/>
    <w:pPr>
      <w:ind w:left="1984"/>
      <w:spacing w:after="57"/>
    </w:pPr>
  </w:style>
  <w:style w:type="paragraph" w:styleId="659">
    <w:name w:val="Date"/>
    <w:basedOn w:val="638"/>
    <w:next w:val="638"/>
    <w:link w:val="836"/>
    <w:uiPriority w:val="99"/>
    <w:semiHidden/>
    <w:unhideWhenUsed/>
    <w:qFormat/>
    <w:pPr>
      <w:ind w:left="100"/>
    </w:pPr>
  </w:style>
  <w:style w:type="paragraph" w:styleId="660">
    <w:name w:val="endnote text"/>
    <w:basedOn w:val="638"/>
    <w:link w:val="828"/>
    <w:uiPriority w:val="99"/>
    <w:semiHidden/>
    <w:unhideWhenUsed/>
    <w:qFormat/>
    <w:rPr>
      <w:sz w:val="20"/>
    </w:rPr>
  </w:style>
  <w:style w:type="paragraph" w:styleId="661">
    <w:name w:val="Balloon Text"/>
    <w:basedOn w:val="638"/>
    <w:link w:val="838"/>
    <w:uiPriority w:val="99"/>
    <w:semiHidden/>
    <w:unhideWhenUsed/>
    <w:qFormat/>
    <w:rPr>
      <w:sz w:val="18"/>
      <w:szCs w:val="18"/>
    </w:rPr>
  </w:style>
  <w:style w:type="paragraph" w:styleId="662">
    <w:name w:val="Footer"/>
    <w:basedOn w:val="638"/>
    <w:link w:val="831"/>
    <w:uiPriority w:val="99"/>
    <w:unhideWhenUsed/>
    <w:qFormat/>
    <w:pPr>
      <w:jc w:val="left"/>
      <w:tabs>
        <w:tab w:val="center" w:pos="4153" w:leader="none"/>
        <w:tab w:val="right" w:pos="8306" w:leader="none"/>
      </w:tabs>
    </w:pPr>
    <w:rPr>
      <w:sz w:val="18"/>
      <w:szCs w:val="18"/>
    </w:rPr>
  </w:style>
  <w:style w:type="paragraph" w:styleId="663">
    <w:name w:val="Header"/>
    <w:basedOn w:val="638"/>
    <w:link w:val="83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64">
    <w:name w:val="toc 1"/>
    <w:basedOn w:val="638"/>
    <w:next w:val="638"/>
    <w:uiPriority w:val="39"/>
    <w:unhideWhenUsed/>
    <w:qFormat/>
    <w:pPr>
      <w:jc w:val="center"/>
      <w:tabs>
        <w:tab w:val="right" w:pos="8296" w:leader="dot"/>
      </w:tabs>
    </w:pPr>
    <w:rPr>
      <w:rFonts w:ascii="黑体" w:hAnsi="黑体" w:eastAsia="黑体" w:cs="Times New Roman"/>
      <w:bCs/>
      <w:sz w:val="36"/>
      <w:szCs w:val="32"/>
    </w:rPr>
  </w:style>
  <w:style w:type="paragraph" w:styleId="665">
    <w:name w:val="toc 4"/>
    <w:basedOn w:val="638"/>
    <w:next w:val="638"/>
    <w:uiPriority w:val="39"/>
    <w:unhideWhenUsed/>
    <w:qFormat/>
    <w:pPr>
      <w:ind w:left="850"/>
      <w:spacing w:after="57"/>
    </w:pPr>
  </w:style>
  <w:style w:type="paragraph" w:styleId="666">
    <w:name w:val="Subtitle"/>
    <w:basedOn w:val="638"/>
    <w:next w:val="638"/>
    <w:link w:val="694"/>
    <w:uiPriority w:val="11"/>
    <w:qFormat/>
    <w:pPr>
      <w:spacing w:before="200" w:after="200"/>
    </w:pPr>
    <w:rPr>
      <w:sz w:val="24"/>
      <w:szCs w:val="24"/>
    </w:rPr>
  </w:style>
  <w:style w:type="paragraph" w:styleId="667">
    <w:name w:val="footnote text"/>
    <w:basedOn w:val="638"/>
    <w:link w:val="827"/>
    <w:uiPriority w:val="99"/>
    <w:semiHidden/>
    <w:unhideWhenUsed/>
    <w:qFormat/>
    <w:pPr>
      <w:spacing w:after="40"/>
    </w:pPr>
    <w:rPr>
      <w:sz w:val="18"/>
    </w:rPr>
  </w:style>
  <w:style w:type="paragraph" w:styleId="668">
    <w:name w:val="toc 6"/>
    <w:basedOn w:val="638"/>
    <w:next w:val="638"/>
    <w:uiPriority w:val="39"/>
    <w:unhideWhenUsed/>
    <w:qFormat/>
    <w:pPr>
      <w:ind w:left="1417"/>
      <w:spacing w:after="57"/>
    </w:pPr>
  </w:style>
  <w:style w:type="paragraph" w:styleId="669">
    <w:name w:val="table of figures"/>
    <w:basedOn w:val="638"/>
    <w:next w:val="638"/>
    <w:uiPriority w:val="99"/>
    <w:unhideWhenUsed/>
    <w:qFormat/>
  </w:style>
  <w:style w:type="paragraph" w:styleId="670">
    <w:name w:val="toc 2"/>
    <w:basedOn w:val="638"/>
    <w:next w:val="638"/>
    <w:uiPriority w:val="39"/>
    <w:unhideWhenUsed/>
    <w:qFormat/>
    <w:pPr>
      <w:ind w:left="283"/>
      <w:spacing w:after="57"/>
    </w:pPr>
  </w:style>
  <w:style w:type="paragraph" w:styleId="671">
    <w:name w:val="toc 9"/>
    <w:basedOn w:val="638"/>
    <w:next w:val="638"/>
    <w:uiPriority w:val="39"/>
    <w:unhideWhenUsed/>
    <w:qFormat/>
    <w:pPr>
      <w:ind w:left="2268"/>
      <w:spacing w:after="57"/>
    </w:pPr>
  </w:style>
  <w:style w:type="paragraph" w:styleId="672">
    <w:name w:val="Normal (Web)"/>
    <w:basedOn w:val="638"/>
    <w:uiPriority w:val="34"/>
    <w:qFormat/>
    <w:pPr>
      <w:jc w:val="left"/>
      <w:spacing w:before="100" w:beforeAutospacing="1" w:after="100" w:afterAutospacing="1"/>
      <w:widowControl/>
    </w:pPr>
    <w:rPr>
      <w:rFonts w:ascii="宋体" w:hAnsi="宋体"/>
      <w:sz w:val="24"/>
    </w:rPr>
  </w:style>
  <w:style w:type="paragraph" w:styleId="673">
    <w:name w:val="Title"/>
    <w:basedOn w:val="638"/>
    <w:next w:val="638"/>
    <w:link w:val="693"/>
    <w:uiPriority w:val="10"/>
    <w:qFormat/>
    <w:pPr>
      <w:contextualSpacing/>
      <w:spacing w:before="300" w:after="200"/>
    </w:pPr>
    <w:rPr>
      <w:sz w:val="48"/>
      <w:szCs w:val="48"/>
    </w:rPr>
  </w:style>
  <w:style w:type="paragraph" w:styleId="674">
    <w:name w:val="annotation subject"/>
    <w:basedOn w:val="653"/>
    <w:next w:val="653"/>
    <w:link w:val="847"/>
    <w:uiPriority w:val="99"/>
    <w:semiHidden/>
    <w:unhideWhenUsed/>
    <w:qFormat/>
    <w:pPr>
      <w:ind w:firstLine="0"/>
      <w:spacing w:line="240" w:lineRule="auto"/>
    </w:pPr>
    <w:rPr>
      <w:rFonts w:asciiTheme="minorHAnsi" w:hAnsiTheme="minorHAnsi" w:eastAsiaTheme="minorEastAsia" w:cstheme="minorBidi"/>
      <w:b/>
      <w:bCs/>
      <w:szCs w:val="22"/>
    </w:rPr>
  </w:style>
  <w:style w:type="paragraph" w:styleId="675">
    <w:name w:val="Body Text First Indent 2"/>
    <w:basedOn w:val="654"/>
    <w:next w:val="638"/>
    <w:link w:val="850"/>
    <w:uiPriority w:val="0"/>
    <w:qFormat/>
    <w:pPr>
      <w:ind w:left="0" w:firstLine="200"/>
      <w:spacing w:line="420" w:lineRule="exact"/>
    </w:pPr>
    <w:rPr>
      <w:rFonts w:ascii="Times New Roman" w:eastAsia="宋体"/>
      <w:sz w:val="24"/>
      <w:szCs w:val="24"/>
    </w:rPr>
  </w:style>
  <w:style w:type="table" w:styleId="676">
    <w:name w:val="Table Grid"/>
    <w:basedOn w:val="64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7">
    <w:name w:val="endnote reference"/>
    <w:basedOn w:val="648"/>
    <w:uiPriority w:val="99"/>
    <w:semiHidden/>
    <w:unhideWhenUsed/>
    <w:qFormat/>
    <w:rPr>
      <w:vertAlign w:val="superscript"/>
    </w:rPr>
  </w:style>
  <w:style w:type="character" w:styleId="678">
    <w:name w:val="Hyperlink"/>
    <w:uiPriority w:val="99"/>
    <w:qFormat/>
    <w:rPr>
      <w:color w:val="0000ff"/>
      <w:u w:val="none"/>
    </w:rPr>
  </w:style>
  <w:style w:type="character" w:styleId="679">
    <w:name w:val="annotation reference"/>
    <w:uiPriority w:val="0"/>
    <w:qFormat/>
    <w:rPr>
      <w:sz w:val="21"/>
      <w:szCs w:val="21"/>
    </w:rPr>
  </w:style>
  <w:style w:type="character" w:styleId="680">
    <w:name w:val="footnote reference"/>
    <w:basedOn w:val="648"/>
    <w:uiPriority w:val="99"/>
    <w:unhideWhenUsed/>
    <w:qFormat/>
    <w:rPr>
      <w:vertAlign w:val="superscript"/>
    </w:rPr>
  </w:style>
  <w:style w:type="paragraph" w:styleId="681" w:customStyle="1">
    <w:name w:val="标题 41"/>
    <w:basedOn w:val="638"/>
    <w:next w:val="638"/>
    <w:uiPriority w:val="0"/>
    <w:qFormat/>
    <w:pPr>
      <w:keepLines/>
      <w:keepNext/>
      <w:spacing w:before="280" w:after="290" w:line="376" w:lineRule="auto"/>
      <w:outlineLvl w:val="3"/>
    </w:pPr>
    <w:rPr>
      <w:rFonts w:ascii="Arial" w:hAnsi="Arial" w:eastAsia="黑体" w:cs="Times New Roman"/>
      <w:b/>
      <w:bCs/>
      <w:sz w:val="28"/>
      <w:szCs w:val="28"/>
    </w:rPr>
  </w:style>
  <w:style w:type="character" w:styleId="682" w:customStyle="1">
    <w:name w:val="Heading 1 Char"/>
    <w:basedOn w:val="648"/>
    <w:uiPriority w:val="9"/>
    <w:qFormat/>
    <w:rPr>
      <w:rFonts w:ascii="Arial" w:hAnsi="Arial" w:eastAsia="Arial" w:cs="Arial"/>
      <w:sz w:val="40"/>
      <w:szCs w:val="40"/>
    </w:rPr>
  </w:style>
  <w:style w:type="character" w:styleId="683" w:customStyle="1">
    <w:name w:val="Heading 2 Char"/>
    <w:basedOn w:val="648"/>
    <w:uiPriority w:val="9"/>
    <w:qFormat/>
    <w:rPr>
      <w:rFonts w:ascii="Arial" w:hAnsi="Arial" w:eastAsia="Arial" w:cs="Arial"/>
      <w:sz w:val="34"/>
    </w:rPr>
  </w:style>
  <w:style w:type="character" w:styleId="684" w:customStyle="1">
    <w:name w:val="Heading 3 Char"/>
    <w:basedOn w:val="648"/>
    <w:uiPriority w:val="9"/>
    <w:qFormat/>
    <w:rPr>
      <w:rFonts w:ascii="Arial" w:hAnsi="Arial" w:eastAsia="Arial" w:cs="Arial"/>
      <w:sz w:val="30"/>
      <w:szCs w:val="30"/>
    </w:rPr>
  </w:style>
  <w:style w:type="character" w:styleId="685" w:customStyle="1">
    <w:name w:val="标题 4 Char"/>
    <w:basedOn w:val="648"/>
    <w:link w:val="642"/>
    <w:uiPriority w:val="9"/>
    <w:qFormat/>
    <w:rPr>
      <w:rFonts w:ascii="Arial" w:hAnsi="Arial" w:eastAsia="Arial" w:cs="Arial"/>
      <w:b/>
      <w:bCs/>
      <w:sz w:val="26"/>
      <w:szCs w:val="26"/>
    </w:rPr>
  </w:style>
  <w:style w:type="character" w:styleId="686" w:customStyle="1">
    <w:name w:val="标题 5 Char"/>
    <w:basedOn w:val="648"/>
    <w:link w:val="643"/>
    <w:uiPriority w:val="9"/>
    <w:qFormat/>
    <w:rPr>
      <w:rFonts w:ascii="Arial" w:hAnsi="Arial" w:eastAsia="Arial" w:cs="Arial"/>
      <w:b/>
      <w:bCs/>
      <w:sz w:val="24"/>
      <w:szCs w:val="24"/>
    </w:rPr>
  </w:style>
  <w:style w:type="character" w:styleId="687" w:customStyle="1">
    <w:name w:val="标题 6 Char"/>
    <w:basedOn w:val="648"/>
    <w:link w:val="644"/>
    <w:uiPriority w:val="9"/>
    <w:qFormat/>
    <w:rPr>
      <w:rFonts w:ascii="Arial" w:hAnsi="Arial" w:eastAsia="Arial" w:cs="Arial"/>
      <w:b/>
      <w:bCs/>
      <w:sz w:val="22"/>
      <w:szCs w:val="22"/>
    </w:rPr>
  </w:style>
  <w:style w:type="character" w:styleId="688" w:customStyle="1">
    <w:name w:val="标题 7 Char"/>
    <w:basedOn w:val="648"/>
    <w:link w:val="645"/>
    <w:uiPriority w:val="9"/>
    <w:qFormat/>
    <w:rPr>
      <w:rFonts w:ascii="Arial" w:hAnsi="Arial" w:eastAsia="Arial" w:cs="Arial"/>
      <w:b/>
      <w:bCs/>
      <w:i/>
      <w:iCs/>
      <w:sz w:val="22"/>
      <w:szCs w:val="22"/>
    </w:rPr>
  </w:style>
  <w:style w:type="character" w:styleId="689" w:customStyle="1">
    <w:name w:val="标题 8 Char"/>
    <w:basedOn w:val="648"/>
    <w:link w:val="646"/>
    <w:uiPriority w:val="9"/>
    <w:qFormat/>
    <w:rPr>
      <w:rFonts w:ascii="Arial" w:hAnsi="Arial" w:eastAsia="Arial" w:cs="Arial"/>
      <w:i/>
      <w:iCs/>
      <w:sz w:val="22"/>
      <w:szCs w:val="22"/>
    </w:rPr>
  </w:style>
  <w:style w:type="character" w:styleId="690" w:customStyle="1">
    <w:name w:val="标题 9 Char"/>
    <w:basedOn w:val="648"/>
    <w:link w:val="647"/>
    <w:uiPriority w:val="9"/>
    <w:qFormat/>
    <w:rPr>
      <w:rFonts w:ascii="Arial" w:hAnsi="Arial" w:eastAsia="Arial" w:cs="Arial"/>
      <w:i/>
      <w:iCs/>
      <w:sz w:val="21"/>
      <w:szCs w:val="21"/>
    </w:rPr>
  </w:style>
  <w:style w:type="paragraph" w:styleId="691">
    <w:name w:val="List Paragraph"/>
    <w:basedOn w:val="638"/>
    <w:uiPriority w:val="34"/>
    <w:qFormat/>
    <w:pPr>
      <w:contextualSpacing/>
      <w:ind w:left="720"/>
    </w:pPr>
  </w:style>
  <w:style w:type="paragraph" w:styleId="692">
    <w:name w:val="No Spacing"/>
    <w:uiPriority w:val="1"/>
    <w:qFormat/>
    <w:rPr>
      <w:rFonts w:asciiTheme="minorHAnsi" w:hAnsiTheme="minorHAnsi" w:eastAsiaTheme="minorEastAsia" w:cstheme="minorBidi"/>
      <w:sz w:val="21"/>
      <w:szCs w:val="22"/>
      <w:lang w:val="en-US" w:eastAsia="zh-CN" w:bidi="ar-SA"/>
    </w:rPr>
  </w:style>
  <w:style w:type="character" w:styleId="693" w:customStyle="1">
    <w:name w:val="标题 Char"/>
    <w:basedOn w:val="648"/>
    <w:link w:val="673"/>
    <w:uiPriority w:val="10"/>
    <w:qFormat/>
    <w:rPr>
      <w:sz w:val="48"/>
      <w:szCs w:val="48"/>
    </w:rPr>
  </w:style>
  <w:style w:type="character" w:styleId="694" w:customStyle="1">
    <w:name w:val="副标题 Char"/>
    <w:basedOn w:val="648"/>
    <w:link w:val="666"/>
    <w:uiPriority w:val="11"/>
    <w:qFormat/>
    <w:rPr>
      <w:sz w:val="24"/>
      <w:szCs w:val="24"/>
    </w:rPr>
  </w:style>
  <w:style w:type="paragraph" w:styleId="695">
    <w:name w:val="Quote"/>
    <w:basedOn w:val="638"/>
    <w:next w:val="638"/>
    <w:link w:val="696"/>
    <w:uiPriority w:val="29"/>
    <w:qFormat/>
    <w:pPr>
      <w:ind w:left="720" w:right="720"/>
    </w:pPr>
    <w:rPr>
      <w:i/>
    </w:rPr>
  </w:style>
  <w:style w:type="character" w:styleId="696" w:customStyle="1">
    <w:name w:val="引用 Char"/>
    <w:link w:val="695"/>
    <w:uiPriority w:val="29"/>
    <w:qFormat/>
    <w:rPr>
      <w:i/>
    </w:rPr>
  </w:style>
  <w:style w:type="paragraph" w:styleId="697">
    <w:name w:val="Intense Quote"/>
    <w:basedOn w:val="638"/>
    <w:next w:val="638"/>
    <w:link w:val="6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8" w:customStyle="1">
    <w:name w:val="明显引用 Char"/>
    <w:link w:val="697"/>
    <w:uiPriority w:val="30"/>
    <w:qFormat/>
    <w:rPr>
      <w:i/>
    </w:rPr>
  </w:style>
  <w:style w:type="character" w:styleId="699" w:customStyle="1">
    <w:name w:val="Header Char"/>
    <w:basedOn w:val="648"/>
    <w:uiPriority w:val="99"/>
    <w:qFormat/>
  </w:style>
  <w:style w:type="character" w:styleId="700" w:customStyle="1">
    <w:name w:val="Footer Char"/>
    <w:basedOn w:val="648"/>
    <w:uiPriority w:val="99"/>
    <w:qFormat/>
  </w:style>
  <w:style w:type="character" w:styleId="701" w:customStyle="1">
    <w:name w:val="Caption Char"/>
    <w:uiPriority w:val="99"/>
    <w:qFormat/>
  </w:style>
  <w:style w:type="table" w:styleId="702" w:customStyle="1">
    <w:name w:val="Table Grid Light"/>
    <w:basedOn w:val="64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3" w:customStyle="1">
    <w:name w:val="无格式表格 11"/>
    <w:basedOn w:val="64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4" w:customStyle="1">
    <w:name w:val="无格式表格 21"/>
    <w:basedOn w:val="64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5" w:customStyle="1">
    <w:name w:val="无格式表格 31"/>
    <w:basedOn w:val="64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6" w:customStyle="1">
    <w:name w:val="无格式表格 41"/>
    <w:basedOn w:val="64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7" w:customStyle="1">
    <w:name w:val="无格式表格 51"/>
    <w:basedOn w:val="64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8" w:customStyle="1">
    <w:name w:val="网格表 1 浅色1"/>
    <w:basedOn w:val="64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1"/>
    <w:basedOn w:val="64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2"/>
    <w:basedOn w:val="64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3"/>
    <w:basedOn w:val="64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4"/>
    <w:basedOn w:val="64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5"/>
    <w:basedOn w:val="64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6"/>
    <w:basedOn w:val="64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5" w:customStyle="1">
    <w:name w:val="网格表 21"/>
    <w:basedOn w:val="6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6" w:customStyle="1">
    <w:name w:val="Grid Table 2 - Accent 1"/>
    <w:basedOn w:val="64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7" w:customStyle="1">
    <w:name w:val="Grid Table 2 - Accent 2"/>
    <w:basedOn w:val="64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8" w:customStyle="1">
    <w:name w:val="Grid Table 2 - Accent 3"/>
    <w:basedOn w:val="64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9" w:customStyle="1">
    <w:name w:val="Grid Table 2 - Accent 4"/>
    <w:basedOn w:val="64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0" w:customStyle="1">
    <w:name w:val="Grid Table 2 - Accent 5"/>
    <w:basedOn w:val="649"/>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1" w:customStyle="1">
    <w:name w:val="Grid Table 2 - Accent 6"/>
    <w:basedOn w:val="649"/>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2" w:customStyle="1">
    <w:name w:val="网格表 31"/>
    <w:basedOn w:val="6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1"/>
    <w:basedOn w:val="64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2"/>
    <w:basedOn w:val="64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3"/>
    <w:basedOn w:val="64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4"/>
    <w:basedOn w:val="64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5"/>
    <w:basedOn w:val="649"/>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6"/>
    <w:basedOn w:val="649"/>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网格表 41"/>
    <w:basedOn w:val="64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0" w:customStyle="1">
    <w:name w:val="Grid Table 4 - Accent 1"/>
    <w:basedOn w:val="64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1" w:customStyle="1">
    <w:name w:val="Grid Table 4 - Accent 2"/>
    <w:basedOn w:val="64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2" w:customStyle="1">
    <w:name w:val="Grid Table 4 - Accent 3"/>
    <w:basedOn w:val="64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3" w:customStyle="1">
    <w:name w:val="Grid Table 4 - Accent 4"/>
    <w:basedOn w:val="64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4" w:customStyle="1">
    <w:name w:val="Grid Table 4 - Accent 5"/>
    <w:basedOn w:val="64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5" w:customStyle="1">
    <w:name w:val="Grid Table 4 - Accent 6"/>
    <w:basedOn w:val="64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6" w:customStyle="1">
    <w:name w:val="网格表 5 深色1"/>
    <w:basedOn w:val="6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7" w:customStyle="1">
    <w:name w:val="Grid Table 5 Dark- Accent 1"/>
    <w:basedOn w:val="6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8" w:customStyle="1">
    <w:name w:val="Grid Table 5 Dark - Accent 2"/>
    <w:basedOn w:val="6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9" w:customStyle="1">
    <w:name w:val="Grid Table 5 Dark - Accent 3"/>
    <w:basedOn w:val="6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0" w:customStyle="1">
    <w:name w:val="Grid Table 5 Dark- Accent 4"/>
    <w:basedOn w:val="6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1" w:customStyle="1">
    <w:name w:val="Grid Table 5 Dark - Accent 5"/>
    <w:basedOn w:val="6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2" w:customStyle="1">
    <w:name w:val="Grid Table 5 Dark - Accent 6"/>
    <w:basedOn w:val="6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3" w:customStyle="1">
    <w:name w:val="网格表 6 彩色1"/>
    <w:basedOn w:val="64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4" w:customStyle="1">
    <w:name w:val="Grid Table 6 Colorful - Accent 1"/>
    <w:basedOn w:val="64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5" w:customStyle="1">
    <w:name w:val="Grid Table 6 Colorful - Accent 2"/>
    <w:basedOn w:val="64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6" w:customStyle="1">
    <w:name w:val="Grid Table 6 Colorful - Accent 3"/>
    <w:basedOn w:val="64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47" w:customStyle="1">
    <w:name w:val="Grid Table 6 Colorful - Accent 4"/>
    <w:basedOn w:val="64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8" w:customStyle="1">
    <w:name w:val="Grid Table 6 Colorful - Accent 5"/>
    <w:basedOn w:val="64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9" w:customStyle="1">
    <w:name w:val="Grid Table 6 Colorful - Accent 6"/>
    <w:basedOn w:val="64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0" w:customStyle="1">
    <w:name w:val="网格表 7 彩色1"/>
    <w:basedOn w:val="64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1" w:customStyle="1">
    <w:name w:val="Grid Table 7 Colorful - Accent 1"/>
    <w:basedOn w:val="64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2" w:customStyle="1">
    <w:name w:val="Grid Table 7 Colorful - Accent 2"/>
    <w:basedOn w:val="64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3" w:customStyle="1">
    <w:name w:val="Grid Table 7 Colorful - Accent 3"/>
    <w:basedOn w:val="64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4" w:customStyle="1">
    <w:name w:val="Grid Table 7 Colorful - Accent 4"/>
    <w:basedOn w:val="64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5" w:customStyle="1">
    <w:name w:val="Grid Table 7 Colorful - Accent 5"/>
    <w:basedOn w:val="64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6" w:customStyle="1">
    <w:name w:val="Grid Table 7 Colorful - Accent 6"/>
    <w:basedOn w:val="64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7" w:customStyle="1">
    <w:name w:val="清单表 1 浅色1"/>
    <w:basedOn w:val="64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customStyle="1">
    <w:name w:val="List Table 1 Light - Accent 1"/>
    <w:basedOn w:val="649"/>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9" w:customStyle="1">
    <w:name w:val="List Table 1 Light - Accent 2"/>
    <w:basedOn w:val="649"/>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0" w:customStyle="1">
    <w:name w:val="List Table 1 Light - Accent 3"/>
    <w:basedOn w:val="649"/>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1" w:customStyle="1">
    <w:name w:val="List Table 1 Light - Accent 4"/>
    <w:basedOn w:val="649"/>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2" w:customStyle="1">
    <w:name w:val="List Table 1 Light - Accent 5"/>
    <w:basedOn w:val="649"/>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3" w:customStyle="1">
    <w:name w:val="List Table 1 Light - Accent 6"/>
    <w:basedOn w:val="649"/>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4" w:customStyle="1">
    <w:name w:val="清单表 21"/>
    <w:basedOn w:val="64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5" w:customStyle="1">
    <w:name w:val="List Table 2 - Accent 1"/>
    <w:basedOn w:val="64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6" w:customStyle="1">
    <w:name w:val="List Table 2 - Accent 2"/>
    <w:basedOn w:val="64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7" w:customStyle="1">
    <w:name w:val="List Table 2 - Accent 3"/>
    <w:basedOn w:val="64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8" w:customStyle="1">
    <w:name w:val="List Table 2 - Accent 4"/>
    <w:basedOn w:val="64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9" w:customStyle="1">
    <w:name w:val="List Table 2 - Accent 5"/>
    <w:basedOn w:val="64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0" w:customStyle="1">
    <w:name w:val="List Table 2 - Accent 6"/>
    <w:basedOn w:val="64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1" w:customStyle="1">
    <w:name w:val="清单表 31"/>
    <w:basedOn w:val="6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List Table 3 - Accent 1"/>
    <w:basedOn w:val="64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3" w:customStyle="1">
    <w:name w:val="List Table 3 - Accent 2"/>
    <w:basedOn w:val="64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4" w:customStyle="1">
    <w:name w:val="List Table 3 - Accent 3"/>
    <w:basedOn w:val="64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5" w:customStyle="1">
    <w:name w:val="List Table 3 - Accent 4"/>
    <w:basedOn w:val="64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6" w:customStyle="1">
    <w:name w:val="List Table 3 - Accent 5"/>
    <w:basedOn w:val="64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7" w:customStyle="1">
    <w:name w:val="List Table 3 - Accent 6"/>
    <w:basedOn w:val="64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8" w:customStyle="1">
    <w:name w:val="清单表 41"/>
    <w:basedOn w:val="6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List Table 4 - Accent 1"/>
    <w:basedOn w:val="64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0" w:customStyle="1">
    <w:name w:val="List Table 4 - Accent 2"/>
    <w:basedOn w:val="64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1" w:customStyle="1">
    <w:name w:val="List Table 4 - Accent 3"/>
    <w:basedOn w:val="64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2" w:customStyle="1">
    <w:name w:val="List Table 4 - Accent 4"/>
    <w:basedOn w:val="64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3" w:customStyle="1">
    <w:name w:val="List Table 4 - Accent 5"/>
    <w:basedOn w:val="64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4" w:customStyle="1">
    <w:name w:val="List Table 4 - Accent 6"/>
    <w:basedOn w:val="64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5" w:customStyle="1">
    <w:name w:val="清单表 5 深色1"/>
    <w:basedOn w:val="64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1"/>
    <w:basedOn w:val="64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5 Dark - Accent 2"/>
    <w:basedOn w:val="64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5 Dark - Accent 3"/>
    <w:basedOn w:val="64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4"/>
    <w:basedOn w:val="64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5"/>
    <w:basedOn w:val="64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6"/>
    <w:basedOn w:val="64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清单表 6 彩色1"/>
    <w:basedOn w:val="64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3" w:customStyle="1">
    <w:name w:val="List Table 6 Colorful - Accent 1"/>
    <w:basedOn w:val="649"/>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4" w:customStyle="1">
    <w:name w:val="List Table 6 Colorful - Accent 2"/>
    <w:basedOn w:val="649"/>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5" w:customStyle="1">
    <w:name w:val="List Table 6 Colorful - Accent 3"/>
    <w:basedOn w:val="649"/>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6" w:customStyle="1">
    <w:name w:val="List Table 6 Colorful - Accent 4"/>
    <w:basedOn w:val="649"/>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7" w:customStyle="1">
    <w:name w:val="List Table 6 Colorful - Accent 5"/>
    <w:basedOn w:val="649"/>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8" w:customStyle="1">
    <w:name w:val="List Table 6 Colorful - Accent 6"/>
    <w:basedOn w:val="649"/>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99" w:customStyle="1">
    <w:name w:val="清单表 7 彩色1"/>
    <w:basedOn w:val="64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0" w:customStyle="1">
    <w:name w:val="List Table 7 Colorful - Accent 1"/>
    <w:basedOn w:val="649"/>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1" w:customStyle="1">
    <w:name w:val="List Table 7 Colorful - Accent 2"/>
    <w:basedOn w:val="649"/>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List Table 7 Colorful - Accent 3"/>
    <w:basedOn w:val="649"/>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3" w:customStyle="1">
    <w:name w:val="List Table 7 Colorful - Accent 4"/>
    <w:basedOn w:val="649"/>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List Table 7 Colorful - Accent 5"/>
    <w:basedOn w:val="649"/>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5" w:customStyle="1">
    <w:name w:val="List Table 7 Colorful - Accent 6"/>
    <w:basedOn w:val="649"/>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6" w:customStyle="1">
    <w:name w:val="Lined - Accent"/>
    <w:basedOn w:val="6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7" w:customStyle="1">
    <w:name w:val="Lined - Accent 1"/>
    <w:basedOn w:val="6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8" w:customStyle="1">
    <w:name w:val="Lined - Accent 2"/>
    <w:basedOn w:val="6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9" w:customStyle="1">
    <w:name w:val="Lined - Accent 3"/>
    <w:basedOn w:val="6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0" w:customStyle="1">
    <w:name w:val="Lined - Accent 4"/>
    <w:basedOn w:val="6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1" w:customStyle="1">
    <w:name w:val="Lined - Accent 5"/>
    <w:basedOn w:val="6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2" w:customStyle="1">
    <w:name w:val="Lined - Accent 6"/>
    <w:basedOn w:val="6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3" w:customStyle="1">
    <w:name w:val="Bordered &amp; Lined - Accent"/>
    <w:basedOn w:val="64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4" w:customStyle="1">
    <w:name w:val="Bordered &amp; Lined - Accent 1"/>
    <w:basedOn w:val="64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5" w:customStyle="1">
    <w:name w:val="Bordered &amp; Lined - Accent 2"/>
    <w:basedOn w:val="64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6" w:customStyle="1">
    <w:name w:val="Bordered &amp; Lined - Accent 3"/>
    <w:basedOn w:val="64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7" w:customStyle="1">
    <w:name w:val="Bordered &amp; Lined - Accent 4"/>
    <w:basedOn w:val="64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8" w:customStyle="1">
    <w:name w:val="Bordered &amp; Lined - Accent 5"/>
    <w:basedOn w:val="64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9" w:customStyle="1">
    <w:name w:val="Bordered &amp; Lined - Accent 6"/>
    <w:basedOn w:val="64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0" w:customStyle="1">
    <w:name w:val="Bordered"/>
    <w:basedOn w:val="64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1" w:customStyle="1">
    <w:name w:val="Bordered - Accent 1"/>
    <w:basedOn w:val="64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2" w:customStyle="1">
    <w:name w:val="Bordered - Accent 2"/>
    <w:basedOn w:val="64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3" w:customStyle="1">
    <w:name w:val="Bordered - Accent 3"/>
    <w:basedOn w:val="64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4" w:customStyle="1">
    <w:name w:val="Bordered - Accent 4"/>
    <w:basedOn w:val="64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5" w:customStyle="1">
    <w:name w:val="Bordered - Accent 5"/>
    <w:basedOn w:val="64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6" w:customStyle="1">
    <w:name w:val="Bordered - Accent 6"/>
    <w:basedOn w:val="64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7" w:customStyle="1">
    <w:name w:val="脚注文本 Char"/>
    <w:link w:val="667"/>
    <w:uiPriority w:val="99"/>
    <w:qFormat/>
    <w:rPr>
      <w:sz w:val="18"/>
    </w:rPr>
  </w:style>
  <w:style w:type="character" w:styleId="828" w:customStyle="1">
    <w:name w:val="尾注文本 Char"/>
    <w:link w:val="660"/>
    <w:uiPriority w:val="99"/>
    <w:qFormat/>
    <w:rPr>
      <w:sz w:val="20"/>
    </w:rPr>
  </w:style>
  <w:style w:type="paragraph" w:styleId="829" w:customStyle="1">
    <w:name w:val="TOC 标题1"/>
    <w:uiPriority w:val="39"/>
    <w:unhideWhenUsed/>
    <w:qFormat/>
    <w:rPr>
      <w:rFonts w:asciiTheme="minorHAnsi" w:hAnsiTheme="minorHAnsi" w:eastAsiaTheme="minorEastAsia" w:cstheme="minorBidi"/>
      <w:sz w:val="21"/>
      <w:szCs w:val="22"/>
      <w:lang w:val="en-US" w:eastAsia="zh-CN" w:bidi="ar-SA"/>
    </w:rPr>
  </w:style>
  <w:style w:type="character" w:styleId="830" w:customStyle="1">
    <w:name w:val="页眉 Char"/>
    <w:basedOn w:val="648"/>
    <w:link w:val="663"/>
    <w:uiPriority w:val="99"/>
    <w:qFormat/>
    <w:rPr>
      <w:sz w:val="18"/>
      <w:szCs w:val="18"/>
    </w:rPr>
  </w:style>
  <w:style w:type="character" w:styleId="831" w:customStyle="1">
    <w:name w:val="页脚 Char"/>
    <w:basedOn w:val="648"/>
    <w:link w:val="662"/>
    <w:uiPriority w:val="99"/>
    <w:qFormat/>
    <w:rPr>
      <w:sz w:val="18"/>
      <w:szCs w:val="18"/>
    </w:rPr>
  </w:style>
  <w:style w:type="character" w:styleId="832" w:customStyle="1">
    <w:name w:val="标题 1 Char"/>
    <w:basedOn w:val="648"/>
    <w:link w:val="639"/>
    <w:uiPriority w:val="9"/>
    <w:qFormat/>
    <w:rPr>
      <w:b/>
      <w:bCs/>
      <w:sz w:val="44"/>
      <w:szCs w:val="44"/>
    </w:rPr>
  </w:style>
  <w:style w:type="character" w:styleId="833" w:customStyle="1">
    <w:name w:val="文档结构图 Char"/>
    <w:basedOn w:val="648"/>
    <w:link w:val="652"/>
    <w:uiPriority w:val="99"/>
    <w:semiHidden/>
    <w:qFormat/>
    <w:rPr>
      <w:rFonts w:ascii="宋体" w:eastAsia="宋体"/>
      <w:sz w:val="18"/>
      <w:szCs w:val="18"/>
    </w:rPr>
  </w:style>
  <w:style w:type="character" w:styleId="834" w:customStyle="1">
    <w:name w:val="标题 2 Char"/>
    <w:basedOn w:val="648"/>
    <w:link w:val="640"/>
    <w:uiPriority w:val="9"/>
    <w:qFormat/>
    <w:rPr>
      <w:rFonts w:asciiTheme="majorHAnsi" w:hAnsiTheme="majorHAnsi" w:eastAsiaTheme="majorEastAsia" w:cstheme="majorBidi"/>
      <w:b/>
      <w:bCs/>
      <w:sz w:val="32"/>
      <w:szCs w:val="32"/>
    </w:rPr>
  </w:style>
  <w:style w:type="character" w:styleId="835" w:customStyle="1">
    <w:name w:val="标题 3 Char"/>
    <w:basedOn w:val="648"/>
    <w:link w:val="641"/>
    <w:uiPriority w:val="9"/>
    <w:qFormat/>
    <w:rPr>
      <w:b/>
      <w:bCs/>
      <w:sz w:val="32"/>
      <w:szCs w:val="32"/>
    </w:rPr>
  </w:style>
  <w:style w:type="character" w:styleId="836" w:customStyle="1">
    <w:name w:val="日期 Char"/>
    <w:basedOn w:val="648"/>
    <w:link w:val="659"/>
    <w:uiPriority w:val="99"/>
    <w:semiHidden/>
    <w:qFormat/>
  </w:style>
  <w:style w:type="character" w:styleId="837" w:customStyle="1">
    <w:name w:val="批注文字 Char"/>
    <w:basedOn w:val="648"/>
    <w:link w:val="653"/>
    <w:uiPriority w:val="0"/>
    <w:qFormat/>
    <w:rPr>
      <w:rFonts w:ascii="Times New Roman" w:hAnsi="Times New Roman" w:eastAsia="宋体" w:cs="Times New Roman"/>
      <w:szCs w:val="24"/>
    </w:rPr>
  </w:style>
  <w:style w:type="character" w:styleId="838" w:customStyle="1">
    <w:name w:val="批注框文本 Char"/>
    <w:basedOn w:val="648"/>
    <w:link w:val="661"/>
    <w:uiPriority w:val="99"/>
    <w:semiHidden/>
    <w:qFormat/>
    <w:rPr>
      <w:sz w:val="18"/>
      <w:szCs w:val="18"/>
    </w:rPr>
  </w:style>
  <w:style w:type="paragraph" w:styleId="839" w:customStyle="1">
    <w:name w:val="Default"/>
    <w:link w:val="840"/>
    <w:uiPriority w:val="99"/>
    <w:qFormat/>
    <w:pPr>
      <w:widowControl w:val="off"/>
    </w:pPr>
    <w:rPr>
      <w:rFonts w:ascii="MS Mincho" w:hAnsi="Calibri" w:eastAsia="宋体" w:cs="Times New Roman"/>
      <w:color w:val="000000"/>
      <w:sz w:val="21"/>
      <w:szCs w:val="24"/>
      <w:lang w:val="en-US" w:eastAsia="zh-CN" w:bidi="ar-SA"/>
    </w:rPr>
  </w:style>
  <w:style w:type="character" w:styleId="840" w:customStyle="1">
    <w:name w:val="Default Char"/>
    <w:link w:val="839"/>
    <w:uiPriority w:val="99"/>
    <w:qFormat/>
    <w:rPr>
      <w:rFonts w:ascii="MS Mincho" w:hAnsi="Calibri" w:eastAsia="宋体" w:cs="Times New Roman"/>
      <w:color w:val="000000"/>
      <w:szCs w:val="24"/>
    </w:rPr>
  </w:style>
  <w:style w:type="character" w:styleId="841" w:customStyle="1">
    <w:name w:val="纯文本 Char"/>
    <w:basedOn w:val="648"/>
    <w:link w:val="657"/>
    <w:uiPriority w:val="0"/>
    <w:qFormat/>
    <w:rPr>
      <w:rFonts w:ascii="宋体" w:hAnsi="Courier New" w:eastAsia="宋体" w:cs="Times New Roman"/>
      <w:szCs w:val="20"/>
    </w:rPr>
  </w:style>
  <w:style w:type="table" w:styleId="842" w:customStyle="1">
    <w:name w:val="网格型1"/>
    <w:basedOn w:val="649"/>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3" w:customStyle="1">
    <w:name w:val="网格型2"/>
    <w:basedOn w:val="649"/>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4" w:customStyle="1">
    <w:name w:val="网格型3"/>
    <w:basedOn w:val="649"/>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5" w:customStyle="1">
    <w:name w:val="网格型4"/>
    <w:basedOn w:val="649"/>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6" w:customStyle="1">
    <w:name w:val="网格型5"/>
    <w:basedOn w:val="649"/>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7" w:customStyle="1">
    <w:name w:val="批注主题 Char"/>
    <w:basedOn w:val="837"/>
    <w:link w:val="674"/>
    <w:uiPriority w:val="99"/>
    <w:semiHidden/>
    <w:qFormat/>
    <w:rPr>
      <w:rFonts w:ascii="Times New Roman" w:hAnsi="Times New Roman" w:eastAsia="宋体" w:cs="Times New Roman"/>
      <w:b/>
      <w:bCs/>
      <w:szCs w:val="24"/>
    </w:rPr>
  </w:style>
  <w:style w:type="table" w:styleId="848" w:customStyle="1">
    <w:name w:val="Table Normal"/>
    <w:uiPriority w:val="2"/>
    <w:semiHidden/>
    <w:unhideWhenUsed/>
    <w:qFormat/>
    <w:rPr>
      <w:rFonts w:ascii="Calibri" w:hAnsi="Calibri" w:eastAsia="宋体" w:cs="Times New Roman"/>
    </w:rPr>
    <w:tblPr>
      <w:tblCellMar>
        <w:left w:w="0" w:type="dxa"/>
        <w:top w:w="0" w:type="dxa"/>
        <w:right w:w="0" w:type="dxa"/>
        <w:bottom w:w="0" w:type="dxa"/>
      </w:tblCellMar>
    </w:tblPr>
  </w:style>
  <w:style w:type="character" w:styleId="849" w:customStyle="1">
    <w:name w:val="正文文本缩进 Char"/>
    <w:basedOn w:val="648"/>
    <w:link w:val="654"/>
    <w:uiPriority w:val="99"/>
    <w:semiHidden/>
    <w:qFormat/>
  </w:style>
  <w:style w:type="character" w:styleId="850" w:customStyle="1">
    <w:name w:val="正文首行缩进 2 Char"/>
    <w:basedOn w:val="849"/>
    <w:link w:val="675"/>
    <w:uiPriority w:val="0"/>
    <w:qFormat/>
    <w:rPr>
      <w:rFonts w:ascii="Times New Roman" w:eastAsia="宋体"/>
      <w:sz w:val="24"/>
      <w:szCs w:val="24"/>
    </w:rPr>
  </w:style>
  <w:style w:type="paragraph" w:styleId="851" w:customStyle="1">
    <w:name w:val="正文缩进11"/>
    <w:basedOn w:val="638"/>
    <w:uiPriority w:val="0"/>
    <w:qFormat/>
    <w:pPr>
      <w:ind w:firstLine="420"/>
      <w:jc w:val="left"/>
      <w:widowControl/>
    </w:pPr>
    <w:rPr>
      <w:sz w:val="20"/>
      <w:szCs w:val="20"/>
    </w:rPr>
  </w:style>
  <w:style w:type="paragraph" w:styleId="852" w:customStyle="1">
    <w:name w:val="Table Paragraph"/>
    <w:basedOn w:val="638"/>
    <w:uiPriority w:val="1"/>
    <w:qFormat/>
    <w:pPr>
      <w:jc w:val="left"/>
    </w:pPr>
    <w:rPr>
      <w:rFonts w:ascii="宋体" w:hAnsi="宋体" w:eastAsia="宋体" w:cs="宋体"/>
      <w:sz w:val="22"/>
      <w:lang w:val="zh-CN" w:bidi="zh-CN"/>
    </w:rPr>
  </w:style>
  <w:style w:type="numbering" w:styleId="84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0EF2FC-54E2-4853-8A12-6CE6A2F702B3}"/>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2024年4月16日修订</dc:description>
  <cp:lastModifiedBy>中瀛国际工程管理有限公司连云港</cp:lastModifiedBy>
  <cp:revision>207</cp:revision>
  <dcterms:created xsi:type="dcterms:W3CDTF">2024-01-04T03:50:00Z</dcterms:created>
  <dcterms:modified xsi:type="dcterms:W3CDTF">2025-12-11T08:38:54Z</dcterms:modified>
  <cp:category>“苏采云”竞争性磋商服务范本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eyJoZGlkIjoiMjA1N2VmYzhjZjRjZWQ0MThmMDdkN2U4OTlkM2FmMGUiLCJ1c2VySWQiOiIyNDA3MTYxMDEifQ==</vt:lpwstr>
  </property>
  <property fmtid="{D5CDD505-2E9C-101B-9397-08002B2CF9AE}" pid="3" name="KSOProductBuildVer">
    <vt:lpwstr>2052-12.1.0.24034</vt:lpwstr>
  </property>
  <property fmtid="{D5CDD505-2E9C-101B-9397-08002B2CF9AE}" pid="4" name="ICV">
    <vt:lpwstr>29186C06772E42569A887CB822457393_13</vt:lpwstr>
  </property>
</Properties>
</file>